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670B" w14:textId="66302CA7" w:rsidR="006303CB" w:rsidRPr="00777AB8" w:rsidRDefault="006303CB" w:rsidP="00B82A30">
      <w:pPr>
        <w:spacing w:after="0" w:line="240" w:lineRule="auto"/>
        <w:jc w:val="both"/>
        <w:rPr>
          <w:rFonts w:ascii="Arial" w:hAnsi="Arial" w:cs="Arial"/>
          <w:sz w:val="24"/>
          <w:szCs w:val="24"/>
        </w:rPr>
      </w:pPr>
    </w:p>
    <w:p w14:paraId="21396CB6" w14:textId="77777777" w:rsidR="00007F0A" w:rsidRPr="00777AB8" w:rsidRDefault="00007F0A" w:rsidP="00B82A30">
      <w:pPr>
        <w:spacing w:after="0" w:line="240"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1980"/>
        <w:gridCol w:w="6804"/>
      </w:tblGrid>
      <w:tr w:rsidR="006303CB" w:rsidRPr="00777AB8" w14:paraId="14281C96" w14:textId="77777777" w:rsidTr="00DA6513">
        <w:trPr>
          <w:jc w:val="center"/>
        </w:trPr>
        <w:tc>
          <w:tcPr>
            <w:tcW w:w="1980" w:type="dxa"/>
            <w:shd w:val="clear" w:color="auto" w:fill="E7E6E6" w:themeFill="background2"/>
          </w:tcPr>
          <w:p w14:paraId="12700669" w14:textId="77777777" w:rsidR="006303CB" w:rsidRPr="00777AB8" w:rsidRDefault="006303CB" w:rsidP="00B82A30">
            <w:pPr>
              <w:jc w:val="both"/>
              <w:rPr>
                <w:rFonts w:ascii="Arial" w:hAnsi="Arial" w:cs="Arial"/>
                <w:b/>
                <w:bCs/>
                <w:sz w:val="24"/>
                <w:szCs w:val="24"/>
              </w:rPr>
            </w:pPr>
          </w:p>
          <w:p w14:paraId="6EB2B5D2" w14:textId="77777777" w:rsidR="006303CB" w:rsidRPr="00777AB8" w:rsidRDefault="006303CB" w:rsidP="00B82A30">
            <w:pPr>
              <w:jc w:val="both"/>
              <w:rPr>
                <w:rFonts w:ascii="Arial" w:hAnsi="Arial" w:cs="Arial"/>
                <w:sz w:val="24"/>
                <w:szCs w:val="24"/>
              </w:rPr>
            </w:pPr>
            <w:r w:rsidRPr="00777AB8">
              <w:rPr>
                <w:rFonts w:ascii="Arial" w:hAnsi="Arial" w:cs="Arial"/>
                <w:b/>
                <w:bCs/>
                <w:sz w:val="24"/>
                <w:szCs w:val="24"/>
              </w:rPr>
              <w:t>POLICY:</w:t>
            </w:r>
            <w:r w:rsidRPr="00777AB8">
              <w:rPr>
                <w:rFonts w:ascii="Arial" w:hAnsi="Arial" w:cs="Arial"/>
                <w:sz w:val="24"/>
                <w:szCs w:val="24"/>
              </w:rPr>
              <w:t xml:space="preserve"> </w:t>
            </w:r>
          </w:p>
          <w:p w14:paraId="58F624A9" w14:textId="77777777" w:rsidR="006303CB" w:rsidRPr="00777AB8" w:rsidRDefault="006303CB" w:rsidP="00B82A30">
            <w:pPr>
              <w:jc w:val="both"/>
              <w:rPr>
                <w:rFonts w:ascii="Arial" w:hAnsi="Arial" w:cs="Arial"/>
                <w:b/>
                <w:bCs/>
                <w:sz w:val="24"/>
                <w:szCs w:val="24"/>
              </w:rPr>
            </w:pPr>
            <w:r w:rsidRPr="00777AB8">
              <w:rPr>
                <w:rFonts w:ascii="Arial" w:hAnsi="Arial" w:cs="Arial"/>
                <w:sz w:val="24"/>
                <w:szCs w:val="24"/>
              </w:rPr>
              <w:tab/>
            </w:r>
          </w:p>
        </w:tc>
        <w:tc>
          <w:tcPr>
            <w:tcW w:w="6804" w:type="dxa"/>
            <w:shd w:val="clear" w:color="auto" w:fill="E7E6E6" w:themeFill="background2"/>
          </w:tcPr>
          <w:p w14:paraId="75E94C78" w14:textId="7FF75485" w:rsidR="006303CB" w:rsidRPr="00777AB8" w:rsidRDefault="006303CB" w:rsidP="00B82A30">
            <w:pPr>
              <w:jc w:val="both"/>
              <w:rPr>
                <w:rFonts w:ascii="Arial" w:hAnsi="Arial" w:cs="Arial"/>
                <w:b/>
                <w:bCs/>
                <w:sz w:val="24"/>
                <w:szCs w:val="24"/>
              </w:rPr>
            </w:pPr>
          </w:p>
          <w:p w14:paraId="12279913" w14:textId="5657679B" w:rsidR="006303CB" w:rsidRPr="00777AB8" w:rsidRDefault="00777AB8" w:rsidP="00B82A30">
            <w:pPr>
              <w:jc w:val="both"/>
              <w:rPr>
                <w:rFonts w:ascii="Arial" w:hAnsi="Arial" w:cs="Arial"/>
                <w:b/>
                <w:bCs/>
                <w:sz w:val="24"/>
                <w:szCs w:val="24"/>
              </w:rPr>
            </w:pPr>
            <w:r w:rsidRPr="00777AB8">
              <w:rPr>
                <w:rFonts w:ascii="Arial" w:hAnsi="Arial" w:cs="Arial"/>
                <w:b/>
                <w:bCs/>
                <w:sz w:val="24"/>
                <w:szCs w:val="24"/>
              </w:rPr>
              <w:t>STALL ALLOCATION PROCEDURE</w:t>
            </w:r>
          </w:p>
        </w:tc>
      </w:tr>
      <w:tr w:rsidR="006303CB" w:rsidRPr="00777AB8" w14:paraId="36635DCB" w14:textId="77777777" w:rsidTr="00DA6513">
        <w:trPr>
          <w:jc w:val="center"/>
        </w:trPr>
        <w:tc>
          <w:tcPr>
            <w:tcW w:w="1980" w:type="dxa"/>
          </w:tcPr>
          <w:p w14:paraId="04BFE609" w14:textId="1B1F4A5B" w:rsidR="006303CB" w:rsidRPr="00777AB8" w:rsidRDefault="006303CB" w:rsidP="00B82A30">
            <w:pPr>
              <w:jc w:val="both"/>
              <w:rPr>
                <w:rFonts w:ascii="Arial" w:hAnsi="Arial" w:cs="Arial"/>
                <w:b/>
                <w:sz w:val="24"/>
                <w:szCs w:val="24"/>
              </w:rPr>
            </w:pPr>
            <w:r w:rsidRPr="00777AB8">
              <w:rPr>
                <w:rFonts w:ascii="Arial" w:hAnsi="Arial" w:cs="Arial"/>
                <w:b/>
                <w:sz w:val="24"/>
                <w:szCs w:val="24"/>
              </w:rPr>
              <w:t>Policy number:</w:t>
            </w:r>
          </w:p>
        </w:tc>
        <w:tc>
          <w:tcPr>
            <w:tcW w:w="6804" w:type="dxa"/>
          </w:tcPr>
          <w:p w14:paraId="06EFBE47" w14:textId="42F1B3A5" w:rsidR="006303CB" w:rsidRPr="00777AB8" w:rsidRDefault="006303CB" w:rsidP="005E6EBE">
            <w:pPr>
              <w:rPr>
                <w:rFonts w:ascii="Arial" w:hAnsi="Arial" w:cs="Arial"/>
                <w:sz w:val="24"/>
                <w:szCs w:val="24"/>
              </w:rPr>
            </w:pPr>
            <w:r w:rsidRPr="00777AB8">
              <w:rPr>
                <w:rFonts w:ascii="Arial" w:hAnsi="Arial" w:cs="Arial"/>
                <w:sz w:val="24"/>
                <w:szCs w:val="24"/>
              </w:rPr>
              <w:t xml:space="preserve">LTC / </w:t>
            </w:r>
            <w:r w:rsidR="00777AB8" w:rsidRPr="00777AB8">
              <w:rPr>
                <w:rFonts w:ascii="Arial" w:hAnsi="Arial" w:cs="Arial"/>
                <w:sz w:val="24"/>
                <w:szCs w:val="24"/>
              </w:rPr>
              <w:t>SAP /</w:t>
            </w:r>
            <w:r w:rsidRPr="00777AB8">
              <w:rPr>
                <w:rFonts w:ascii="Arial" w:hAnsi="Arial" w:cs="Arial"/>
                <w:sz w:val="24"/>
                <w:szCs w:val="24"/>
              </w:rPr>
              <w:t xml:space="preserve"> 23 / v.</w:t>
            </w:r>
            <w:r w:rsidR="00777AB8" w:rsidRPr="00777AB8">
              <w:rPr>
                <w:rFonts w:ascii="Arial" w:hAnsi="Arial" w:cs="Arial"/>
                <w:sz w:val="24"/>
                <w:szCs w:val="24"/>
              </w:rPr>
              <w:t>2</w:t>
            </w:r>
            <w:r w:rsidRPr="00777AB8">
              <w:rPr>
                <w:rFonts w:ascii="Arial" w:hAnsi="Arial" w:cs="Arial"/>
                <w:sz w:val="24"/>
                <w:szCs w:val="24"/>
              </w:rPr>
              <w:br/>
            </w:r>
          </w:p>
        </w:tc>
      </w:tr>
      <w:tr w:rsidR="006303CB" w:rsidRPr="00777AB8" w14:paraId="39F1275E" w14:textId="77777777" w:rsidTr="00DA6513">
        <w:trPr>
          <w:jc w:val="center"/>
        </w:trPr>
        <w:tc>
          <w:tcPr>
            <w:tcW w:w="1980" w:type="dxa"/>
          </w:tcPr>
          <w:p w14:paraId="1D1210D6" w14:textId="77777777" w:rsidR="006303CB" w:rsidRPr="00777AB8" w:rsidRDefault="006303CB" w:rsidP="00B82A30">
            <w:pPr>
              <w:jc w:val="both"/>
              <w:rPr>
                <w:rFonts w:ascii="Arial" w:hAnsi="Arial" w:cs="Arial"/>
                <w:b/>
                <w:sz w:val="24"/>
                <w:szCs w:val="24"/>
              </w:rPr>
            </w:pPr>
            <w:r w:rsidRPr="00777AB8">
              <w:rPr>
                <w:rFonts w:ascii="Arial" w:hAnsi="Arial" w:cs="Arial"/>
                <w:b/>
                <w:sz w:val="24"/>
                <w:szCs w:val="24"/>
              </w:rPr>
              <w:t>Available to:</w:t>
            </w:r>
          </w:p>
        </w:tc>
        <w:tc>
          <w:tcPr>
            <w:tcW w:w="6804" w:type="dxa"/>
          </w:tcPr>
          <w:p w14:paraId="591C9E48" w14:textId="32C97889" w:rsidR="006303CB" w:rsidRPr="00777AB8" w:rsidRDefault="006303CB" w:rsidP="00B82A30">
            <w:pPr>
              <w:jc w:val="both"/>
              <w:rPr>
                <w:rFonts w:ascii="Arial" w:hAnsi="Arial" w:cs="Arial"/>
                <w:sz w:val="24"/>
                <w:szCs w:val="24"/>
              </w:rPr>
            </w:pPr>
            <w:r w:rsidRPr="00777AB8">
              <w:rPr>
                <w:rFonts w:ascii="Arial" w:hAnsi="Arial" w:cs="Arial"/>
                <w:sz w:val="24"/>
                <w:szCs w:val="24"/>
              </w:rPr>
              <w:t>All Staff, Councillors &amp; Public (</w:t>
            </w:r>
            <w:r w:rsidR="00777AB8" w:rsidRPr="00777AB8">
              <w:rPr>
                <w:rFonts w:ascii="Arial" w:hAnsi="Arial" w:cs="Arial"/>
                <w:sz w:val="24"/>
                <w:szCs w:val="24"/>
              </w:rPr>
              <w:t>Website)</w:t>
            </w:r>
          </w:p>
        </w:tc>
      </w:tr>
      <w:tr w:rsidR="006303CB" w:rsidRPr="00777AB8" w14:paraId="05B97525" w14:textId="77777777" w:rsidTr="00DA6513">
        <w:trPr>
          <w:jc w:val="center"/>
        </w:trPr>
        <w:tc>
          <w:tcPr>
            <w:tcW w:w="1980" w:type="dxa"/>
          </w:tcPr>
          <w:p w14:paraId="73801A9C" w14:textId="77777777" w:rsidR="006303CB" w:rsidRPr="00777AB8" w:rsidRDefault="006303CB" w:rsidP="00B82A30">
            <w:pPr>
              <w:jc w:val="both"/>
              <w:rPr>
                <w:rFonts w:ascii="Arial" w:hAnsi="Arial" w:cs="Arial"/>
                <w:b/>
                <w:sz w:val="24"/>
                <w:szCs w:val="24"/>
              </w:rPr>
            </w:pPr>
            <w:r w:rsidRPr="00777AB8">
              <w:rPr>
                <w:rFonts w:ascii="Arial" w:hAnsi="Arial" w:cs="Arial"/>
                <w:b/>
                <w:sz w:val="24"/>
                <w:szCs w:val="24"/>
              </w:rPr>
              <w:t>Supersedes Version:</w:t>
            </w:r>
          </w:p>
        </w:tc>
        <w:tc>
          <w:tcPr>
            <w:tcW w:w="6804" w:type="dxa"/>
          </w:tcPr>
          <w:p w14:paraId="4A05DBF3" w14:textId="4522B50F" w:rsidR="00777AB8" w:rsidRPr="00777AB8" w:rsidRDefault="00777AB8" w:rsidP="00B82A30">
            <w:pPr>
              <w:pStyle w:val="Heading1"/>
              <w:jc w:val="both"/>
              <w:rPr>
                <w:rFonts w:cs="Arial"/>
                <w:b w:val="0"/>
                <w:bCs/>
                <w:u w:val="none"/>
              </w:rPr>
            </w:pPr>
            <w:r w:rsidRPr="00777AB8">
              <w:rPr>
                <w:rFonts w:cs="Arial"/>
                <w:b w:val="0"/>
                <w:bCs/>
                <w:u w:val="none"/>
              </w:rPr>
              <w:t>Procedural Guidelines for Allocation of Stalls/Pitches – Adopted December 2011</w:t>
            </w:r>
          </w:p>
          <w:p w14:paraId="1489CE3B" w14:textId="7621F1AA" w:rsidR="006303CB" w:rsidRPr="00777AB8" w:rsidRDefault="006303CB" w:rsidP="00B82A30">
            <w:pPr>
              <w:jc w:val="both"/>
              <w:rPr>
                <w:rFonts w:ascii="Arial" w:hAnsi="Arial" w:cs="Arial"/>
                <w:sz w:val="24"/>
                <w:szCs w:val="24"/>
              </w:rPr>
            </w:pPr>
          </w:p>
        </w:tc>
      </w:tr>
      <w:tr w:rsidR="006303CB" w:rsidRPr="00777AB8" w14:paraId="49ED518D" w14:textId="77777777" w:rsidTr="00DA6513">
        <w:trPr>
          <w:jc w:val="center"/>
        </w:trPr>
        <w:tc>
          <w:tcPr>
            <w:tcW w:w="1980" w:type="dxa"/>
          </w:tcPr>
          <w:p w14:paraId="36CFB966" w14:textId="77777777" w:rsidR="006303CB" w:rsidRPr="00777AB8" w:rsidRDefault="006303CB" w:rsidP="00B82A30">
            <w:pPr>
              <w:jc w:val="both"/>
              <w:rPr>
                <w:rFonts w:ascii="Arial" w:hAnsi="Arial" w:cs="Arial"/>
                <w:b/>
                <w:sz w:val="24"/>
                <w:szCs w:val="24"/>
              </w:rPr>
            </w:pPr>
            <w:r w:rsidRPr="00777AB8">
              <w:rPr>
                <w:rFonts w:ascii="Arial" w:hAnsi="Arial" w:cs="Arial"/>
                <w:b/>
                <w:sz w:val="24"/>
                <w:szCs w:val="24"/>
              </w:rPr>
              <w:t xml:space="preserve">Approved by: </w:t>
            </w:r>
          </w:p>
          <w:p w14:paraId="5A08574B" w14:textId="77777777" w:rsidR="006303CB" w:rsidRPr="00777AB8" w:rsidRDefault="006303CB" w:rsidP="00B82A30">
            <w:pPr>
              <w:jc w:val="both"/>
              <w:rPr>
                <w:rFonts w:ascii="Arial" w:hAnsi="Arial" w:cs="Arial"/>
                <w:b/>
                <w:sz w:val="24"/>
                <w:szCs w:val="24"/>
              </w:rPr>
            </w:pPr>
          </w:p>
        </w:tc>
        <w:tc>
          <w:tcPr>
            <w:tcW w:w="6804" w:type="dxa"/>
          </w:tcPr>
          <w:p w14:paraId="0D09BEE7" w14:textId="77777777" w:rsidR="006303CB" w:rsidRPr="00777AB8" w:rsidRDefault="006303CB" w:rsidP="00B82A30">
            <w:pPr>
              <w:jc w:val="both"/>
              <w:rPr>
                <w:rFonts w:ascii="Arial" w:hAnsi="Arial" w:cs="Arial"/>
                <w:sz w:val="24"/>
                <w:szCs w:val="24"/>
              </w:rPr>
            </w:pPr>
            <w:r w:rsidRPr="00777AB8">
              <w:rPr>
                <w:rFonts w:ascii="Arial" w:hAnsi="Arial" w:cs="Arial"/>
                <w:sz w:val="24"/>
                <w:szCs w:val="24"/>
              </w:rPr>
              <w:t xml:space="preserve">Full Council </w:t>
            </w:r>
          </w:p>
        </w:tc>
      </w:tr>
      <w:tr w:rsidR="006303CB" w:rsidRPr="00777AB8" w14:paraId="0B60AC60" w14:textId="77777777" w:rsidTr="00DA6513">
        <w:trPr>
          <w:jc w:val="center"/>
        </w:trPr>
        <w:tc>
          <w:tcPr>
            <w:tcW w:w="1980" w:type="dxa"/>
          </w:tcPr>
          <w:p w14:paraId="305E5974" w14:textId="77777777" w:rsidR="006303CB" w:rsidRPr="00777AB8" w:rsidRDefault="006303CB" w:rsidP="00B82A30">
            <w:pPr>
              <w:jc w:val="both"/>
              <w:rPr>
                <w:rFonts w:ascii="Arial" w:hAnsi="Arial" w:cs="Arial"/>
                <w:b/>
                <w:sz w:val="24"/>
                <w:szCs w:val="24"/>
              </w:rPr>
            </w:pPr>
            <w:r w:rsidRPr="00777AB8">
              <w:rPr>
                <w:rFonts w:ascii="Arial" w:hAnsi="Arial" w:cs="Arial"/>
                <w:b/>
                <w:sz w:val="24"/>
                <w:szCs w:val="24"/>
              </w:rPr>
              <w:t>Approval date:</w:t>
            </w:r>
          </w:p>
          <w:p w14:paraId="2E9A78B4" w14:textId="77777777" w:rsidR="006303CB" w:rsidRPr="00777AB8" w:rsidRDefault="006303CB" w:rsidP="00B82A30">
            <w:pPr>
              <w:jc w:val="both"/>
              <w:rPr>
                <w:rFonts w:ascii="Arial" w:hAnsi="Arial" w:cs="Arial"/>
                <w:b/>
                <w:sz w:val="24"/>
                <w:szCs w:val="24"/>
              </w:rPr>
            </w:pPr>
          </w:p>
        </w:tc>
        <w:tc>
          <w:tcPr>
            <w:tcW w:w="6804" w:type="dxa"/>
          </w:tcPr>
          <w:p w14:paraId="771568C1" w14:textId="40EEE759" w:rsidR="006303CB" w:rsidRPr="00777AB8" w:rsidRDefault="0064494C" w:rsidP="00B82A30">
            <w:pPr>
              <w:jc w:val="both"/>
              <w:rPr>
                <w:rFonts w:ascii="Arial" w:hAnsi="Arial" w:cs="Arial"/>
                <w:sz w:val="24"/>
                <w:szCs w:val="24"/>
              </w:rPr>
            </w:pPr>
            <w:r>
              <w:rPr>
                <w:rFonts w:ascii="Arial" w:hAnsi="Arial" w:cs="Arial"/>
                <w:sz w:val="24"/>
                <w:szCs w:val="24"/>
              </w:rPr>
              <w:t>31</w:t>
            </w:r>
            <w:r w:rsidRPr="0064494C">
              <w:rPr>
                <w:rFonts w:ascii="Arial" w:hAnsi="Arial" w:cs="Arial"/>
                <w:sz w:val="24"/>
                <w:szCs w:val="24"/>
                <w:vertAlign w:val="superscript"/>
              </w:rPr>
              <w:t>st</w:t>
            </w:r>
            <w:r>
              <w:rPr>
                <w:rFonts w:ascii="Arial" w:hAnsi="Arial" w:cs="Arial"/>
                <w:sz w:val="24"/>
                <w:szCs w:val="24"/>
              </w:rPr>
              <w:t xml:space="preserve"> July 2023</w:t>
            </w:r>
          </w:p>
        </w:tc>
      </w:tr>
      <w:tr w:rsidR="006303CB" w:rsidRPr="00777AB8" w14:paraId="62273EEA" w14:textId="77777777" w:rsidTr="00DA6513">
        <w:trPr>
          <w:jc w:val="center"/>
        </w:trPr>
        <w:tc>
          <w:tcPr>
            <w:tcW w:w="1980" w:type="dxa"/>
          </w:tcPr>
          <w:p w14:paraId="16C1A6E2" w14:textId="77777777" w:rsidR="006303CB" w:rsidRPr="00777AB8" w:rsidRDefault="006303CB" w:rsidP="00B82A30">
            <w:pPr>
              <w:jc w:val="both"/>
              <w:rPr>
                <w:rFonts w:ascii="Arial" w:hAnsi="Arial" w:cs="Arial"/>
                <w:b/>
                <w:sz w:val="24"/>
                <w:szCs w:val="24"/>
              </w:rPr>
            </w:pPr>
            <w:r w:rsidRPr="00777AB8">
              <w:rPr>
                <w:rFonts w:ascii="Arial" w:hAnsi="Arial" w:cs="Arial"/>
                <w:b/>
                <w:sz w:val="24"/>
                <w:szCs w:val="24"/>
              </w:rPr>
              <w:t>Review due:</w:t>
            </w:r>
          </w:p>
        </w:tc>
        <w:tc>
          <w:tcPr>
            <w:tcW w:w="6804" w:type="dxa"/>
          </w:tcPr>
          <w:p w14:paraId="1E2BF4EF" w14:textId="69C71A8F" w:rsidR="006303CB" w:rsidRPr="00777AB8" w:rsidRDefault="00777AB8" w:rsidP="00B82A30">
            <w:pPr>
              <w:jc w:val="both"/>
              <w:rPr>
                <w:rFonts w:ascii="Arial" w:hAnsi="Arial" w:cs="Arial"/>
                <w:sz w:val="24"/>
                <w:szCs w:val="24"/>
              </w:rPr>
            </w:pPr>
            <w:r w:rsidRPr="00777AB8">
              <w:rPr>
                <w:rFonts w:ascii="Arial" w:hAnsi="Arial" w:cs="Arial"/>
                <w:sz w:val="24"/>
                <w:szCs w:val="24"/>
              </w:rPr>
              <w:t>April</w:t>
            </w:r>
            <w:r w:rsidR="006303CB" w:rsidRPr="00777AB8">
              <w:rPr>
                <w:rFonts w:ascii="Arial" w:hAnsi="Arial" w:cs="Arial"/>
                <w:sz w:val="24"/>
                <w:szCs w:val="24"/>
              </w:rPr>
              <w:t xml:space="preserve"> 2026</w:t>
            </w:r>
          </w:p>
          <w:p w14:paraId="17603D95" w14:textId="77777777" w:rsidR="006303CB" w:rsidRPr="00777AB8" w:rsidRDefault="006303CB" w:rsidP="00B82A30">
            <w:pPr>
              <w:jc w:val="both"/>
              <w:rPr>
                <w:rFonts w:ascii="Arial" w:hAnsi="Arial" w:cs="Arial"/>
                <w:sz w:val="24"/>
                <w:szCs w:val="24"/>
              </w:rPr>
            </w:pPr>
          </w:p>
        </w:tc>
      </w:tr>
    </w:tbl>
    <w:p w14:paraId="16A58348" w14:textId="77777777" w:rsidR="006303CB" w:rsidRPr="00777AB8" w:rsidRDefault="006303CB" w:rsidP="00B82A30">
      <w:pPr>
        <w:spacing w:after="0" w:line="240" w:lineRule="auto"/>
        <w:jc w:val="both"/>
        <w:rPr>
          <w:rFonts w:ascii="Arial" w:hAnsi="Arial" w:cs="Arial"/>
          <w:sz w:val="24"/>
          <w:szCs w:val="24"/>
        </w:rPr>
      </w:pPr>
    </w:p>
    <w:p w14:paraId="330C4FF8" w14:textId="77777777" w:rsidR="00007F0A" w:rsidRPr="00777AB8" w:rsidRDefault="00007F0A" w:rsidP="00B82A30">
      <w:pPr>
        <w:spacing w:after="0" w:line="240" w:lineRule="auto"/>
        <w:jc w:val="both"/>
        <w:rPr>
          <w:rFonts w:ascii="Arial" w:hAnsi="Arial" w:cs="Arial"/>
          <w:sz w:val="24"/>
          <w:szCs w:val="24"/>
        </w:rPr>
      </w:pPr>
    </w:p>
    <w:p w14:paraId="66AA26B0" w14:textId="77777777" w:rsidR="006303CB" w:rsidRDefault="006303CB" w:rsidP="005E6EBE">
      <w:pPr>
        <w:spacing w:after="0" w:line="240" w:lineRule="auto"/>
        <w:ind w:left="709" w:hanging="709"/>
        <w:jc w:val="both"/>
        <w:rPr>
          <w:rFonts w:ascii="Arial" w:hAnsi="Arial" w:cs="Arial"/>
          <w:sz w:val="24"/>
          <w:szCs w:val="24"/>
        </w:rPr>
      </w:pPr>
      <w:r w:rsidRPr="00777AB8">
        <w:rPr>
          <w:rFonts w:ascii="Arial" w:hAnsi="Arial" w:cs="Arial"/>
          <w:b/>
          <w:bCs/>
          <w:sz w:val="24"/>
          <w:szCs w:val="24"/>
        </w:rPr>
        <w:t>1.</w:t>
      </w:r>
      <w:r w:rsidRPr="00777AB8">
        <w:rPr>
          <w:rFonts w:ascii="Arial" w:hAnsi="Arial" w:cs="Arial"/>
          <w:b/>
          <w:bCs/>
          <w:sz w:val="24"/>
          <w:szCs w:val="24"/>
        </w:rPr>
        <w:tab/>
        <w:t>Description</w:t>
      </w:r>
      <w:r w:rsidRPr="00777AB8">
        <w:rPr>
          <w:rFonts w:ascii="Arial" w:hAnsi="Arial" w:cs="Arial"/>
          <w:sz w:val="24"/>
          <w:szCs w:val="24"/>
        </w:rPr>
        <w:t xml:space="preserve"> </w:t>
      </w:r>
      <w:r w:rsidRPr="00777AB8">
        <w:rPr>
          <w:rFonts w:ascii="Arial" w:hAnsi="Arial" w:cs="Arial"/>
          <w:sz w:val="24"/>
          <w:szCs w:val="24"/>
        </w:rPr>
        <w:tab/>
      </w:r>
    </w:p>
    <w:p w14:paraId="0085C181" w14:textId="77777777" w:rsidR="005E6EBE" w:rsidRDefault="005E6EBE" w:rsidP="00B82A30">
      <w:pPr>
        <w:spacing w:after="0" w:line="240" w:lineRule="auto"/>
        <w:jc w:val="both"/>
        <w:rPr>
          <w:rFonts w:ascii="Arial" w:hAnsi="Arial" w:cs="Arial"/>
          <w:sz w:val="24"/>
          <w:szCs w:val="24"/>
        </w:rPr>
      </w:pPr>
    </w:p>
    <w:p w14:paraId="60B2F227" w14:textId="376C7DF1" w:rsidR="005E6EBE" w:rsidRPr="00777AB8" w:rsidRDefault="005E6EBE" w:rsidP="005E6EBE">
      <w:pPr>
        <w:spacing w:after="0" w:line="240" w:lineRule="auto"/>
        <w:ind w:left="709" w:hanging="709"/>
        <w:jc w:val="both"/>
        <w:rPr>
          <w:rFonts w:ascii="Arial" w:hAnsi="Arial" w:cs="Arial"/>
          <w:sz w:val="24"/>
          <w:szCs w:val="24"/>
        </w:rPr>
      </w:pPr>
      <w:r>
        <w:rPr>
          <w:rFonts w:ascii="Arial" w:hAnsi="Arial" w:cs="Arial"/>
          <w:sz w:val="24"/>
          <w:szCs w:val="24"/>
        </w:rPr>
        <w:tab/>
        <w:t xml:space="preserve">A procedure to formalise the allocation of stalls on the Ludlow Regular Market to ensure the fair </w:t>
      </w:r>
      <w:r w:rsidR="00243C37">
        <w:rPr>
          <w:rFonts w:ascii="Arial" w:hAnsi="Arial" w:cs="Arial"/>
          <w:sz w:val="24"/>
          <w:szCs w:val="24"/>
        </w:rPr>
        <w:t xml:space="preserve">treatment </w:t>
      </w:r>
      <w:r>
        <w:rPr>
          <w:rFonts w:ascii="Arial" w:hAnsi="Arial" w:cs="Arial"/>
          <w:sz w:val="24"/>
          <w:szCs w:val="24"/>
        </w:rPr>
        <w:t>and best market presentation for traders, customers and the Council.</w:t>
      </w:r>
    </w:p>
    <w:p w14:paraId="62035DCD" w14:textId="77777777" w:rsidR="00777AB8" w:rsidRPr="00777AB8" w:rsidRDefault="00777AB8" w:rsidP="00B82A30">
      <w:pPr>
        <w:spacing w:after="0" w:line="240" w:lineRule="auto"/>
        <w:jc w:val="both"/>
        <w:rPr>
          <w:rFonts w:ascii="Arial" w:hAnsi="Arial" w:cs="Arial"/>
          <w:sz w:val="24"/>
          <w:szCs w:val="24"/>
        </w:rPr>
      </w:pPr>
    </w:p>
    <w:p w14:paraId="769CFC4E" w14:textId="750F2B77" w:rsidR="00777AB8" w:rsidRDefault="006303CB" w:rsidP="005E6EBE">
      <w:pPr>
        <w:spacing w:after="0" w:line="240" w:lineRule="auto"/>
        <w:ind w:left="709" w:hanging="709"/>
        <w:jc w:val="both"/>
        <w:rPr>
          <w:rFonts w:ascii="Arial" w:hAnsi="Arial" w:cs="Arial"/>
          <w:b/>
          <w:bCs/>
          <w:sz w:val="24"/>
          <w:szCs w:val="24"/>
        </w:rPr>
      </w:pPr>
      <w:r w:rsidRPr="00777AB8">
        <w:rPr>
          <w:rFonts w:ascii="Arial" w:hAnsi="Arial" w:cs="Arial"/>
          <w:b/>
          <w:bCs/>
          <w:sz w:val="24"/>
          <w:szCs w:val="24"/>
        </w:rPr>
        <w:t>2.</w:t>
      </w:r>
      <w:r w:rsidRPr="00777AB8">
        <w:rPr>
          <w:rFonts w:ascii="Arial" w:hAnsi="Arial" w:cs="Arial"/>
          <w:b/>
          <w:bCs/>
          <w:sz w:val="24"/>
          <w:szCs w:val="24"/>
        </w:rPr>
        <w:tab/>
        <w:t>Purpose of this policy</w:t>
      </w:r>
    </w:p>
    <w:p w14:paraId="2285B9A6" w14:textId="77777777" w:rsidR="00B82A30" w:rsidRPr="00777AB8" w:rsidRDefault="00B82A30" w:rsidP="00B82A30">
      <w:pPr>
        <w:spacing w:after="0" w:line="240" w:lineRule="auto"/>
        <w:ind w:left="709" w:hanging="709"/>
        <w:jc w:val="both"/>
        <w:rPr>
          <w:rFonts w:ascii="Arial" w:hAnsi="Arial" w:cs="Arial"/>
          <w:b/>
          <w:bCs/>
          <w:sz w:val="24"/>
          <w:szCs w:val="24"/>
        </w:rPr>
      </w:pPr>
    </w:p>
    <w:p w14:paraId="06316318" w14:textId="792316D8" w:rsidR="00777AB8" w:rsidRP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2.1</w:t>
      </w:r>
      <w:r>
        <w:rPr>
          <w:rFonts w:ascii="Arial" w:hAnsi="Arial" w:cs="Arial"/>
          <w:sz w:val="24"/>
          <w:szCs w:val="24"/>
        </w:rPr>
        <w:tab/>
      </w:r>
      <w:r w:rsidR="00777AB8" w:rsidRPr="00777AB8">
        <w:rPr>
          <w:rFonts w:ascii="Arial" w:hAnsi="Arial" w:cs="Arial"/>
          <w:sz w:val="24"/>
          <w:szCs w:val="24"/>
        </w:rPr>
        <w:t>To provide a market that is attractive to shopping customers, tourists and traders by reason of diversification of trades, goods and produce and to ensure that the quality of presentation of stalls and quality of merchandising is of a high standard.</w:t>
      </w:r>
    </w:p>
    <w:p w14:paraId="67A68D48" w14:textId="77777777" w:rsidR="00B82A30" w:rsidRDefault="00B82A30" w:rsidP="00B82A30">
      <w:pPr>
        <w:spacing w:after="0" w:line="240" w:lineRule="auto"/>
        <w:ind w:left="709" w:hanging="709"/>
        <w:jc w:val="both"/>
        <w:rPr>
          <w:rFonts w:ascii="Arial" w:hAnsi="Arial" w:cs="Arial"/>
          <w:sz w:val="24"/>
          <w:szCs w:val="24"/>
        </w:rPr>
      </w:pPr>
    </w:p>
    <w:p w14:paraId="10E155EE" w14:textId="79E7CF8E" w:rsidR="00777AB8" w:rsidRP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2.2</w:t>
      </w:r>
      <w:r>
        <w:rPr>
          <w:rFonts w:ascii="Arial" w:hAnsi="Arial" w:cs="Arial"/>
          <w:sz w:val="24"/>
          <w:szCs w:val="24"/>
        </w:rPr>
        <w:tab/>
      </w:r>
      <w:r w:rsidR="00777AB8" w:rsidRPr="00777AB8">
        <w:rPr>
          <w:rFonts w:ascii="Arial" w:hAnsi="Arial" w:cs="Arial"/>
          <w:sz w:val="24"/>
          <w:szCs w:val="24"/>
        </w:rPr>
        <w:t xml:space="preserve">To demonstrate to traders and other stakeholders that a fair system is in place to allocate stalls, whilst acknowledging that the </w:t>
      </w:r>
      <w:r>
        <w:rPr>
          <w:rFonts w:ascii="Arial" w:hAnsi="Arial" w:cs="Arial"/>
          <w:sz w:val="24"/>
          <w:szCs w:val="24"/>
        </w:rPr>
        <w:t xml:space="preserve">Market Officer </w:t>
      </w:r>
      <w:r w:rsidR="00777AB8" w:rsidRPr="00777AB8">
        <w:rPr>
          <w:rFonts w:ascii="Arial" w:hAnsi="Arial" w:cs="Arial"/>
          <w:sz w:val="24"/>
          <w:szCs w:val="24"/>
        </w:rPr>
        <w:t>needs to have the final decision on issues arising so that there is efficiency and effectiveness in the operation of the market.</w:t>
      </w:r>
    </w:p>
    <w:p w14:paraId="340ECE66" w14:textId="77777777" w:rsidR="00777AB8" w:rsidRPr="00777AB8" w:rsidRDefault="00777AB8" w:rsidP="005E6EBE">
      <w:pPr>
        <w:tabs>
          <w:tab w:val="num" w:pos="360"/>
        </w:tabs>
        <w:spacing w:after="0" w:line="240" w:lineRule="auto"/>
        <w:jc w:val="both"/>
        <w:rPr>
          <w:rFonts w:ascii="Arial" w:hAnsi="Arial" w:cs="Arial"/>
          <w:sz w:val="24"/>
          <w:szCs w:val="24"/>
        </w:rPr>
      </w:pPr>
    </w:p>
    <w:p w14:paraId="3710F9DE" w14:textId="21839CA4" w:rsid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2.3</w:t>
      </w:r>
      <w:r>
        <w:rPr>
          <w:rFonts w:ascii="Arial" w:hAnsi="Arial" w:cs="Arial"/>
          <w:sz w:val="24"/>
          <w:szCs w:val="24"/>
        </w:rPr>
        <w:tab/>
      </w:r>
      <w:r w:rsidR="00777AB8" w:rsidRPr="00777AB8">
        <w:rPr>
          <w:rFonts w:ascii="Arial" w:hAnsi="Arial" w:cs="Arial"/>
          <w:sz w:val="24"/>
          <w:szCs w:val="24"/>
        </w:rPr>
        <w:t>To provide for screening of casual traders attending the market and making application for regular stalls, via a quality control operated by the</w:t>
      </w:r>
      <w:r>
        <w:rPr>
          <w:rFonts w:ascii="Arial" w:hAnsi="Arial" w:cs="Arial"/>
          <w:sz w:val="24"/>
          <w:szCs w:val="24"/>
        </w:rPr>
        <w:t xml:space="preserve"> Market Officer</w:t>
      </w:r>
      <w:r w:rsidR="00777AB8" w:rsidRPr="00777AB8">
        <w:rPr>
          <w:rFonts w:ascii="Arial" w:hAnsi="Arial" w:cs="Arial"/>
          <w:sz w:val="24"/>
          <w:szCs w:val="24"/>
        </w:rPr>
        <w:t xml:space="preserve"> who will not license traders whose conduct or stall presentation is considered to be less than adequate.</w:t>
      </w:r>
    </w:p>
    <w:p w14:paraId="4CF37840" w14:textId="77777777" w:rsidR="005E6EBE" w:rsidRDefault="005E6EBE" w:rsidP="00B82A30">
      <w:pPr>
        <w:spacing w:after="0" w:line="240" w:lineRule="auto"/>
        <w:ind w:left="709" w:hanging="709"/>
        <w:jc w:val="both"/>
        <w:rPr>
          <w:rFonts w:ascii="Arial" w:hAnsi="Arial" w:cs="Arial"/>
          <w:sz w:val="24"/>
          <w:szCs w:val="24"/>
        </w:rPr>
      </w:pPr>
    </w:p>
    <w:p w14:paraId="2D35646A" w14:textId="77777777" w:rsidR="005E6EBE" w:rsidRPr="00777AB8" w:rsidRDefault="005E6EBE" w:rsidP="005E6EBE">
      <w:pPr>
        <w:spacing w:after="0" w:line="240" w:lineRule="auto"/>
        <w:ind w:left="709" w:hanging="709"/>
        <w:jc w:val="both"/>
        <w:rPr>
          <w:rFonts w:ascii="Arial" w:hAnsi="Arial" w:cs="Arial"/>
          <w:sz w:val="24"/>
          <w:szCs w:val="24"/>
        </w:rPr>
      </w:pPr>
      <w:r>
        <w:rPr>
          <w:rFonts w:ascii="Arial" w:hAnsi="Arial" w:cs="Arial"/>
          <w:sz w:val="24"/>
          <w:szCs w:val="24"/>
        </w:rPr>
        <w:t>2.4</w:t>
      </w:r>
      <w:r>
        <w:rPr>
          <w:rFonts w:ascii="Arial" w:hAnsi="Arial" w:cs="Arial"/>
          <w:sz w:val="24"/>
          <w:szCs w:val="24"/>
        </w:rPr>
        <w:tab/>
      </w:r>
      <w:r w:rsidRPr="00777AB8">
        <w:rPr>
          <w:rFonts w:ascii="Arial" w:hAnsi="Arial" w:cs="Arial"/>
          <w:sz w:val="24"/>
          <w:szCs w:val="24"/>
        </w:rPr>
        <w:t>To let every stall on each market day in accordance with the above aims and to achieve all potential Council target income to pay for the costs of the service.</w:t>
      </w:r>
    </w:p>
    <w:p w14:paraId="5AA1833A" w14:textId="2FB354CE" w:rsidR="006303CB" w:rsidRPr="00777AB8" w:rsidRDefault="006303CB" w:rsidP="00B82A30">
      <w:pPr>
        <w:spacing w:after="0" w:line="240" w:lineRule="auto"/>
        <w:jc w:val="both"/>
        <w:rPr>
          <w:rFonts w:ascii="Arial" w:hAnsi="Arial" w:cs="Arial"/>
          <w:sz w:val="24"/>
          <w:szCs w:val="24"/>
        </w:rPr>
      </w:pPr>
    </w:p>
    <w:p w14:paraId="0134268F" w14:textId="77777777" w:rsidR="006303CB" w:rsidRDefault="006303CB" w:rsidP="00B82A30">
      <w:pPr>
        <w:spacing w:after="0" w:line="240" w:lineRule="auto"/>
        <w:jc w:val="both"/>
        <w:rPr>
          <w:rFonts w:ascii="Arial" w:hAnsi="Arial" w:cs="Arial"/>
          <w:b/>
          <w:bCs/>
          <w:sz w:val="24"/>
          <w:szCs w:val="24"/>
        </w:rPr>
      </w:pPr>
      <w:r w:rsidRPr="00777AB8">
        <w:rPr>
          <w:rFonts w:ascii="Arial" w:hAnsi="Arial" w:cs="Arial"/>
          <w:b/>
          <w:bCs/>
          <w:sz w:val="24"/>
          <w:szCs w:val="24"/>
        </w:rPr>
        <w:t>3.</w:t>
      </w:r>
      <w:r w:rsidRPr="00777AB8">
        <w:rPr>
          <w:rFonts w:ascii="Arial" w:hAnsi="Arial" w:cs="Arial"/>
          <w:b/>
          <w:bCs/>
          <w:sz w:val="24"/>
          <w:szCs w:val="24"/>
        </w:rPr>
        <w:tab/>
        <w:t>Scope</w:t>
      </w:r>
    </w:p>
    <w:p w14:paraId="73965B97" w14:textId="77777777" w:rsidR="005E6EBE" w:rsidRPr="00777AB8" w:rsidRDefault="005E6EBE" w:rsidP="00B82A30">
      <w:pPr>
        <w:spacing w:after="0" w:line="240" w:lineRule="auto"/>
        <w:jc w:val="both"/>
        <w:rPr>
          <w:rFonts w:ascii="Arial" w:hAnsi="Arial" w:cs="Arial"/>
          <w:b/>
          <w:bCs/>
          <w:sz w:val="24"/>
          <w:szCs w:val="24"/>
        </w:rPr>
      </w:pPr>
    </w:p>
    <w:p w14:paraId="283C57D6" w14:textId="77777777" w:rsidR="005E6EBE" w:rsidRDefault="00B82A30" w:rsidP="00B82A30">
      <w:pPr>
        <w:spacing w:after="0" w:line="240" w:lineRule="auto"/>
        <w:ind w:left="720"/>
        <w:jc w:val="both"/>
        <w:rPr>
          <w:rFonts w:ascii="Arial" w:hAnsi="Arial" w:cs="Arial"/>
          <w:sz w:val="24"/>
          <w:szCs w:val="24"/>
        </w:rPr>
      </w:pPr>
      <w:r>
        <w:rPr>
          <w:rFonts w:ascii="Arial" w:hAnsi="Arial" w:cs="Arial"/>
          <w:sz w:val="24"/>
          <w:szCs w:val="24"/>
        </w:rPr>
        <w:t xml:space="preserve">This procedure will be applied to the stall allocation of </w:t>
      </w:r>
      <w:r w:rsidR="005E6EBE">
        <w:rPr>
          <w:rFonts w:ascii="Arial" w:hAnsi="Arial" w:cs="Arial"/>
          <w:sz w:val="24"/>
          <w:szCs w:val="24"/>
        </w:rPr>
        <w:t xml:space="preserve">all traders on Ludlow Town Council’s regular market days (Monday, Wednesday, Friday and Saturday) on the Market Square and in the </w:t>
      </w:r>
      <w:proofErr w:type="spellStart"/>
      <w:r w:rsidR="005E6EBE">
        <w:rPr>
          <w:rFonts w:ascii="Arial" w:hAnsi="Arial" w:cs="Arial"/>
          <w:sz w:val="24"/>
          <w:szCs w:val="24"/>
        </w:rPr>
        <w:t>Buttercross</w:t>
      </w:r>
      <w:proofErr w:type="spellEnd"/>
      <w:r w:rsidR="005E6EBE">
        <w:rPr>
          <w:rFonts w:ascii="Arial" w:hAnsi="Arial" w:cs="Arial"/>
          <w:sz w:val="24"/>
          <w:szCs w:val="24"/>
        </w:rPr>
        <w:t xml:space="preserve"> Market.</w:t>
      </w:r>
    </w:p>
    <w:p w14:paraId="543C8BCA" w14:textId="77777777" w:rsidR="00777AB8" w:rsidRDefault="006303CB" w:rsidP="00B82A30">
      <w:pPr>
        <w:spacing w:after="0" w:line="240" w:lineRule="auto"/>
        <w:jc w:val="both"/>
        <w:rPr>
          <w:rFonts w:ascii="Arial" w:hAnsi="Arial" w:cs="Arial"/>
          <w:b/>
          <w:bCs/>
          <w:sz w:val="24"/>
          <w:szCs w:val="24"/>
        </w:rPr>
      </w:pPr>
      <w:r w:rsidRPr="00777AB8">
        <w:rPr>
          <w:rFonts w:ascii="Arial" w:hAnsi="Arial" w:cs="Arial"/>
          <w:b/>
          <w:bCs/>
          <w:sz w:val="24"/>
          <w:szCs w:val="24"/>
        </w:rPr>
        <w:lastRenderedPageBreak/>
        <w:t>4.</w:t>
      </w:r>
      <w:r w:rsidRPr="00777AB8">
        <w:rPr>
          <w:rFonts w:ascii="Arial" w:hAnsi="Arial" w:cs="Arial"/>
          <w:b/>
          <w:bCs/>
          <w:sz w:val="24"/>
          <w:szCs w:val="24"/>
        </w:rPr>
        <w:tab/>
        <w:t>Procedure</w:t>
      </w:r>
    </w:p>
    <w:p w14:paraId="2099DCE7" w14:textId="4EB36BD4" w:rsidR="00777AB8" w:rsidRPr="00777AB8" w:rsidRDefault="006303CB" w:rsidP="00B82A30">
      <w:pPr>
        <w:spacing w:after="0" w:line="240" w:lineRule="auto"/>
        <w:jc w:val="both"/>
        <w:rPr>
          <w:rFonts w:ascii="Arial" w:hAnsi="Arial" w:cs="Arial"/>
          <w:b/>
          <w:bCs/>
          <w:sz w:val="24"/>
          <w:szCs w:val="24"/>
        </w:rPr>
      </w:pPr>
      <w:r w:rsidRPr="00777AB8">
        <w:rPr>
          <w:rFonts w:ascii="Arial" w:hAnsi="Arial" w:cs="Arial"/>
          <w:b/>
          <w:bCs/>
          <w:sz w:val="24"/>
          <w:szCs w:val="24"/>
        </w:rPr>
        <w:t xml:space="preserve"> </w:t>
      </w:r>
    </w:p>
    <w:p w14:paraId="49BC4D34" w14:textId="1D5183C4" w:rsidR="00777AB8" w:rsidRPr="00777AB8" w:rsidRDefault="00777AB8" w:rsidP="00B82A30">
      <w:pPr>
        <w:spacing w:after="0" w:line="240" w:lineRule="auto"/>
        <w:ind w:left="709" w:hanging="709"/>
        <w:jc w:val="both"/>
        <w:rPr>
          <w:rFonts w:ascii="Arial" w:hAnsi="Arial" w:cs="Arial"/>
          <w:sz w:val="24"/>
          <w:szCs w:val="24"/>
        </w:rPr>
      </w:pPr>
      <w:r>
        <w:rPr>
          <w:rFonts w:ascii="Arial" w:hAnsi="Arial" w:cs="Arial"/>
          <w:sz w:val="24"/>
          <w:szCs w:val="24"/>
        </w:rPr>
        <w:t>4.1</w:t>
      </w:r>
      <w:r>
        <w:rPr>
          <w:rFonts w:ascii="Arial" w:hAnsi="Arial" w:cs="Arial"/>
          <w:sz w:val="24"/>
          <w:szCs w:val="24"/>
        </w:rPr>
        <w:tab/>
      </w:r>
      <w:r w:rsidRPr="00777AB8">
        <w:rPr>
          <w:rFonts w:ascii="Arial" w:hAnsi="Arial" w:cs="Arial"/>
          <w:sz w:val="24"/>
          <w:szCs w:val="24"/>
        </w:rPr>
        <w:t xml:space="preserve">For the purposes of this procedure both ‘primary’ (a line taking up a clear and obvious majority of a traders allocation of stalls) and ‘secondary’ (a line taking up a clear and obvious minority of a traders allocation of stalls) lines must be listed on a traders licence and considered against this policy. Where a trader has multiple stalls allocated to them, each with a distinct line these will be treated separately as primary lines and each require a separate licence. In this procedure a “trade” or a “line” is meant to be a particular set of goods that is specific and not generalised.  Specific examples would be “Greengrocery”, “Flowers &amp; Plants”, “Men’s Clothing”, “Hats/Headwear”, “Footwear”, “Wooden Crafts”, “Jewellery (manufactured)”, “Hand-Crafted Jewellery”.  Generalised descriptions such as “Drapery” or “Clothing” are too all encompassing, may cause “clashes” between traders - and will not be accepted.  It is acknowledged that there will be trader/management disagreement on interpretations, but the </w:t>
      </w:r>
      <w:r w:rsidR="00B82A30">
        <w:rPr>
          <w:rFonts w:ascii="Arial" w:hAnsi="Arial" w:cs="Arial"/>
          <w:sz w:val="24"/>
          <w:szCs w:val="24"/>
        </w:rPr>
        <w:t>Market Officer’s</w:t>
      </w:r>
      <w:r w:rsidRPr="00777AB8">
        <w:rPr>
          <w:rFonts w:ascii="Arial" w:hAnsi="Arial" w:cs="Arial"/>
          <w:sz w:val="24"/>
          <w:szCs w:val="24"/>
        </w:rPr>
        <w:t xml:space="preserve"> decision is final in these matters and that decision will be fully explained.</w:t>
      </w:r>
    </w:p>
    <w:p w14:paraId="57EAA213"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5F58991A" w14:textId="198D1C94" w:rsidR="00777AB8" w:rsidRPr="00777AB8" w:rsidRDefault="00B82A30" w:rsidP="00B82A30">
      <w:pPr>
        <w:tabs>
          <w:tab w:val="num" w:pos="360"/>
        </w:tabs>
        <w:spacing w:after="0" w:line="240" w:lineRule="auto"/>
        <w:ind w:left="709" w:hanging="709"/>
        <w:jc w:val="both"/>
        <w:rPr>
          <w:rFonts w:ascii="Arial" w:hAnsi="Arial" w:cs="Arial"/>
          <w:sz w:val="24"/>
          <w:szCs w:val="24"/>
        </w:rPr>
      </w:pPr>
      <w:r>
        <w:rPr>
          <w:rFonts w:ascii="Arial" w:hAnsi="Arial" w:cs="Arial"/>
          <w:sz w:val="24"/>
          <w:szCs w:val="24"/>
        </w:rPr>
        <w:t>4.2</w:t>
      </w:r>
      <w:r>
        <w:rPr>
          <w:rFonts w:ascii="Arial" w:hAnsi="Arial" w:cs="Arial"/>
          <w:sz w:val="24"/>
          <w:szCs w:val="24"/>
        </w:rPr>
        <w:tab/>
      </w:r>
      <w:r>
        <w:rPr>
          <w:rFonts w:ascii="Arial" w:hAnsi="Arial" w:cs="Arial"/>
          <w:sz w:val="24"/>
          <w:szCs w:val="24"/>
        </w:rPr>
        <w:tab/>
      </w:r>
      <w:r w:rsidR="00777AB8" w:rsidRPr="00777AB8">
        <w:rPr>
          <w:rFonts w:ascii="Arial" w:hAnsi="Arial" w:cs="Arial"/>
          <w:sz w:val="24"/>
          <w:szCs w:val="24"/>
        </w:rPr>
        <w:t>When considering the distinctions within a generalised group of trades or lines a number of different criteria may be used. These include a material difference in the form of nature of the item, it’s place of origin, whether it is new or second hand and price. Where price is used as a distinguishing factor in granting a licence, there must be a clear difference in the prices of each product ensuring they are each targeting a different share of market/customer. Any trader who is granted a licence based on price shall be forbidden from holding a sale or promoting special offers that would infringe on the other traders business.</w:t>
      </w:r>
    </w:p>
    <w:p w14:paraId="64F6715B"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5D679403" w14:textId="558E2B83" w:rsidR="00777AB8" w:rsidRPr="00777AB8" w:rsidRDefault="00B82A30" w:rsidP="00B82A30">
      <w:pPr>
        <w:tabs>
          <w:tab w:val="num" w:pos="360"/>
        </w:tabs>
        <w:spacing w:after="0" w:line="240" w:lineRule="auto"/>
        <w:ind w:left="709" w:hanging="709"/>
        <w:jc w:val="both"/>
        <w:rPr>
          <w:rFonts w:ascii="Arial" w:hAnsi="Arial" w:cs="Arial"/>
          <w:sz w:val="24"/>
          <w:szCs w:val="24"/>
        </w:rPr>
      </w:pPr>
      <w:r>
        <w:rPr>
          <w:rFonts w:ascii="Arial" w:hAnsi="Arial" w:cs="Arial"/>
          <w:sz w:val="24"/>
          <w:szCs w:val="24"/>
        </w:rPr>
        <w:t>4.3</w:t>
      </w:r>
      <w:r>
        <w:rPr>
          <w:rFonts w:ascii="Arial" w:hAnsi="Arial" w:cs="Arial"/>
          <w:sz w:val="24"/>
          <w:szCs w:val="24"/>
        </w:rPr>
        <w:tab/>
      </w:r>
      <w:r>
        <w:rPr>
          <w:rFonts w:ascii="Arial" w:hAnsi="Arial" w:cs="Arial"/>
          <w:sz w:val="24"/>
          <w:szCs w:val="24"/>
        </w:rPr>
        <w:tab/>
      </w:r>
      <w:r w:rsidR="00777AB8" w:rsidRPr="00777AB8">
        <w:rPr>
          <w:rFonts w:ascii="Arial" w:hAnsi="Arial" w:cs="Arial"/>
          <w:sz w:val="24"/>
          <w:szCs w:val="24"/>
        </w:rPr>
        <w:t>No trades or lines may be ‘parked’ (specified on a licence, but not sold) or covered by generalisations. The Second Schedule of the Licence must specifically list all lines sold and any additional lines must be added and duly considered using a change of line form. Seasonal variations of existing lines (for instance Christmas wreaths sold on a plant or flower stall) shall be deemed acceptable and not require a change of line application.</w:t>
      </w:r>
    </w:p>
    <w:p w14:paraId="69A61CC4"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24AA77B4" w14:textId="6EA753E2" w:rsidR="00777AB8" w:rsidRP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4.4</w:t>
      </w:r>
      <w:r>
        <w:rPr>
          <w:rFonts w:ascii="Arial" w:hAnsi="Arial" w:cs="Arial"/>
          <w:sz w:val="24"/>
          <w:szCs w:val="24"/>
        </w:rPr>
        <w:tab/>
      </w:r>
      <w:r w:rsidR="00777AB8" w:rsidRPr="00777AB8">
        <w:rPr>
          <w:rFonts w:ascii="Arial" w:hAnsi="Arial" w:cs="Arial"/>
          <w:sz w:val="24"/>
          <w:szCs w:val="24"/>
        </w:rPr>
        <w:t xml:space="preserve">It is essential that each stall is well presented in terms of its standard and its layout and in its top, side and back sheeting and – where tables and counters are in use – its “skirting’, to ensure that it is attractive to all stakeholders.  This is a qualitative judgement and the </w:t>
      </w:r>
      <w:r>
        <w:rPr>
          <w:rFonts w:ascii="Arial" w:hAnsi="Arial" w:cs="Arial"/>
          <w:sz w:val="24"/>
          <w:szCs w:val="24"/>
        </w:rPr>
        <w:t>Market Officer</w:t>
      </w:r>
      <w:r w:rsidR="00777AB8" w:rsidRPr="00777AB8">
        <w:rPr>
          <w:rFonts w:ascii="Arial" w:hAnsi="Arial" w:cs="Arial"/>
          <w:sz w:val="24"/>
          <w:szCs w:val="24"/>
        </w:rPr>
        <w:t xml:space="preserve"> will direct each trader accordingly, including in the use of standard sheeting where appropriate. The </w:t>
      </w:r>
      <w:r>
        <w:rPr>
          <w:rFonts w:ascii="Arial" w:hAnsi="Arial" w:cs="Arial"/>
          <w:sz w:val="24"/>
          <w:szCs w:val="24"/>
        </w:rPr>
        <w:t>Market Officer</w:t>
      </w:r>
      <w:r w:rsidR="00777AB8" w:rsidRPr="00777AB8">
        <w:rPr>
          <w:rFonts w:ascii="Arial" w:hAnsi="Arial" w:cs="Arial"/>
          <w:sz w:val="24"/>
          <w:szCs w:val="24"/>
        </w:rPr>
        <w:t>’s decision is final in this matter.</w:t>
      </w:r>
    </w:p>
    <w:p w14:paraId="3ABEE877"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48E90049" w14:textId="62E3E24C" w:rsidR="00777AB8" w:rsidRPr="00B82A30"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4.5</w:t>
      </w:r>
      <w:r>
        <w:rPr>
          <w:rFonts w:ascii="Arial" w:hAnsi="Arial" w:cs="Arial"/>
          <w:sz w:val="24"/>
          <w:szCs w:val="24"/>
        </w:rPr>
        <w:tab/>
      </w:r>
      <w:r w:rsidR="00777AB8" w:rsidRPr="00777AB8">
        <w:rPr>
          <w:rFonts w:ascii="Arial" w:hAnsi="Arial" w:cs="Arial"/>
          <w:sz w:val="24"/>
          <w:szCs w:val="24"/>
        </w:rPr>
        <w:t xml:space="preserve">It is essential that each stall has fully adequate levels of stock and that stock is merchandised and presented at a quality level that is attractive to all stakeholders.  This is a qualitative judgement and </w:t>
      </w:r>
      <w:r>
        <w:rPr>
          <w:rFonts w:ascii="Arial" w:hAnsi="Arial" w:cs="Arial"/>
          <w:sz w:val="24"/>
          <w:szCs w:val="24"/>
        </w:rPr>
        <w:t>the Market Officer</w:t>
      </w:r>
      <w:r w:rsidR="00777AB8" w:rsidRPr="00B82A30">
        <w:rPr>
          <w:rFonts w:ascii="Arial" w:hAnsi="Arial" w:cs="Arial"/>
          <w:sz w:val="24"/>
          <w:szCs w:val="24"/>
        </w:rPr>
        <w:t xml:space="preserve"> will direct each trader accordingly.  The </w:t>
      </w:r>
      <w:r>
        <w:rPr>
          <w:rFonts w:ascii="Arial" w:hAnsi="Arial" w:cs="Arial"/>
          <w:sz w:val="24"/>
          <w:szCs w:val="24"/>
        </w:rPr>
        <w:t>Market Officer’s</w:t>
      </w:r>
      <w:r w:rsidR="00777AB8" w:rsidRPr="00B82A30">
        <w:rPr>
          <w:rFonts w:ascii="Arial" w:hAnsi="Arial" w:cs="Arial"/>
          <w:sz w:val="24"/>
          <w:szCs w:val="24"/>
        </w:rPr>
        <w:t xml:space="preserve"> decision is final in these matters.</w:t>
      </w:r>
    </w:p>
    <w:p w14:paraId="2DBCCF4E"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3F69B48F" w14:textId="34E37BE4" w:rsidR="00777AB8" w:rsidRP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4.6</w:t>
      </w:r>
      <w:r>
        <w:rPr>
          <w:rFonts w:ascii="Arial" w:hAnsi="Arial" w:cs="Arial"/>
          <w:sz w:val="24"/>
          <w:szCs w:val="24"/>
        </w:rPr>
        <w:tab/>
      </w:r>
      <w:r w:rsidR="00777AB8" w:rsidRPr="00777AB8">
        <w:rPr>
          <w:rFonts w:ascii="Arial" w:hAnsi="Arial" w:cs="Arial"/>
          <w:sz w:val="24"/>
          <w:szCs w:val="24"/>
        </w:rPr>
        <w:t xml:space="preserve">This market is of a medium size and one of each trade/line (not one stall per trade/line) is the best means of creating an attractive and diversified market in the scenario that there are no vacant stalls.  However, this view must be balanced against the benefits of having some competition between particular </w:t>
      </w:r>
      <w:r w:rsidR="00777AB8" w:rsidRPr="00777AB8">
        <w:rPr>
          <w:rFonts w:ascii="Arial" w:hAnsi="Arial" w:cs="Arial"/>
          <w:sz w:val="24"/>
          <w:szCs w:val="24"/>
        </w:rPr>
        <w:lastRenderedPageBreak/>
        <w:t xml:space="preserve">trades so that customer choice is available to make the market attractive to customers. In particular, therefore, takeaway food and greengrocery trades should be able to sustain this level of competition in normal circumstances.  Other potential “doubling up” of particular trades will be considered by the Council in consultation with trader representatives. Where more than one trader is authorised to sell the same or similar lines on one market day the </w:t>
      </w:r>
      <w:r>
        <w:rPr>
          <w:rFonts w:ascii="Arial" w:hAnsi="Arial" w:cs="Arial"/>
          <w:sz w:val="24"/>
          <w:szCs w:val="24"/>
        </w:rPr>
        <w:t>Market Officer</w:t>
      </w:r>
      <w:r w:rsidR="00777AB8" w:rsidRPr="00777AB8">
        <w:rPr>
          <w:rFonts w:ascii="Arial" w:hAnsi="Arial" w:cs="Arial"/>
          <w:sz w:val="24"/>
          <w:szCs w:val="24"/>
        </w:rPr>
        <w:t xml:space="preserve"> will aim to create as much separation distance between the traders as is practically possible.</w:t>
      </w:r>
    </w:p>
    <w:p w14:paraId="5540A7E4"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2C75BCC8" w14:textId="224FF8B0" w:rsidR="00777AB8" w:rsidRP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4.7</w:t>
      </w:r>
      <w:r>
        <w:rPr>
          <w:rFonts w:ascii="Arial" w:hAnsi="Arial" w:cs="Arial"/>
          <w:sz w:val="24"/>
          <w:szCs w:val="24"/>
        </w:rPr>
        <w:tab/>
      </w:r>
      <w:r w:rsidR="00777AB8" w:rsidRPr="00777AB8">
        <w:rPr>
          <w:rFonts w:ascii="Arial" w:hAnsi="Arial" w:cs="Arial"/>
          <w:sz w:val="24"/>
          <w:szCs w:val="24"/>
        </w:rPr>
        <w:t>More than one stall per trader/trade/line will be allowed; regular allocation of more than one stall per trader will depend upon supply and demand factors.</w:t>
      </w:r>
    </w:p>
    <w:p w14:paraId="3BD80E29"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6AA41C00" w14:textId="0F43339B" w:rsidR="00777AB8" w:rsidRP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4.8</w:t>
      </w:r>
      <w:r>
        <w:rPr>
          <w:rFonts w:ascii="Arial" w:hAnsi="Arial" w:cs="Arial"/>
          <w:sz w:val="24"/>
          <w:szCs w:val="24"/>
        </w:rPr>
        <w:tab/>
      </w:r>
      <w:r w:rsidR="00777AB8" w:rsidRPr="00777AB8">
        <w:rPr>
          <w:rFonts w:ascii="Arial" w:hAnsi="Arial" w:cs="Arial"/>
          <w:sz w:val="24"/>
          <w:szCs w:val="24"/>
        </w:rPr>
        <w:t xml:space="preserve">Each regular market day (i.e. Monday, Wednesday, Friday and Saturday markets) and market location (i.e. </w:t>
      </w:r>
      <w:proofErr w:type="spellStart"/>
      <w:r w:rsidR="00777AB8" w:rsidRPr="00777AB8">
        <w:rPr>
          <w:rFonts w:ascii="Arial" w:hAnsi="Arial" w:cs="Arial"/>
          <w:sz w:val="24"/>
          <w:szCs w:val="24"/>
        </w:rPr>
        <w:t>Buttercross</w:t>
      </w:r>
      <w:proofErr w:type="spellEnd"/>
      <w:r w:rsidR="00777AB8" w:rsidRPr="00777AB8">
        <w:rPr>
          <w:rFonts w:ascii="Arial" w:hAnsi="Arial" w:cs="Arial"/>
          <w:sz w:val="24"/>
          <w:szCs w:val="24"/>
        </w:rPr>
        <w:t xml:space="preserve"> or Castle Square) is separate for purposes of these lettings guidelines.  No advantage is given for traders wishing to trade on more than one market day or location.  This will provide for greater diversity of trades/lines in support of the attraction of the market over a full week.  This means that a separate list of traders applying for each market day is required as a starting point for management allocating stalls.</w:t>
      </w:r>
    </w:p>
    <w:p w14:paraId="34D3156D"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20E9BFE1" w14:textId="23EA7B57" w:rsidR="00777AB8" w:rsidRP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4.9</w:t>
      </w:r>
      <w:r>
        <w:rPr>
          <w:rFonts w:ascii="Arial" w:hAnsi="Arial" w:cs="Arial"/>
          <w:sz w:val="24"/>
          <w:szCs w:val="24"/>
        </w:rPr>
        <w:tab/>
      </w:r>
      <w:r w:rsidR="00777AB8" w:rsidRPr="00777AB8">
        <w:rPr>
          <w:rFonts w:ascii="Arial" w:hAnsi="Arial" w:cs="Arial"/>
          <w:sz w:val="24"/>
          <w:szCs w:val="24"/>
        </w:rPr>
        <w:t xml:space="preserve">Casual traders who are allocated stalls on any of the market days will have a probationary period of three weeks (three market days) so that quality or trade/line differentiation issues can be checked by the </w:t>
      </w:r>
      <w:r>
        <w:rPr>
          <w:rFonts w:ascii="Arial" w:hAnsi="Arial" w:cs="Arial"/>
          <w:sz w:val="24"/>
          <w:szCs w:val="24"/>
        </w:rPr>
        <w:t>Market Officer</w:t>
      </w:r>
      <w:r w:rsidR="00777AB8" w:rsidRPr="00777AB8">
        <w:rPr>
          <w:rFonts w:ascii="Arial" w:hAnsi="Arial" w:cs="Arial"/>
          <w:sz w:val="24"/>
          <w:szCs w:val="24"/>
        </w:rPr>
        <w:t xml:space="preserve"> and any problems overcome. After that period traders who satisfy quality and differentiation requirements will be licensed as regular traders if there are vacant stalls/pitches.</w:t>
      </w:r>
    </w:p>
    <w:p w14:paraId="4272E6F1"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4D127AF9" w14:textId="5B5743A4" w:rsidR="00777AB8" w:rsidRP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4.10</w:t>
      </w:r>
      <w:r>
        <w:rPr>
          <w:rFonts w:ascii="Arial" w:hAnsi="Arial" w:cs="Arial"/>
          <w:sz w:val="24"/>
          <w:szCs w:val="24"/>
        </w:rPr>
        <w:tab/>
      </w:r>
      <w:r w:rsidR="00777AB8" w:rsidRPr="00777AB8">
        <w:rPr>
          <w:rFonts w:ascii="Arial" w:hAnsi="Arial" w:cs="Arial"/>
          <w:sz w:val="24"/>
          <w:szCs w:val="24"/>
        </w:rPr>
        <w:t xml:space="preserve">In order to ensure Council compliance with markets common law (the rights of the public to occupy market space when it is available), to provide an attractive market and to support Council income (to pay for the costs of the service), temporarily vacant stalls on individual market days will be let </w:t>
      </w:r>
      <w:proofErr w:type="spellStart"/>
      <w:r w:rsidR="00777AB8" w:rsidRPr="00777AB8">
        <w:rPr>
          <w:rFonts w:ascii="Arial" w:hAnsi="Arial" w:cs="Arial"/>
          <w:sz w:val="24"/>
          <w:szCs w:val="24"/>
        </w:rPr>
        <w:t>to</w:t>
      </w:r>
      <w:proofErr w:type="spellEnd"/>
      <w:r w:rsidR="00777AB8" w:rsidRPr="00777AB8">
        <w:rPr>
          <w:rFonts w:ascii="Arial" w:hAnsi="Arial" w:cs="Arial"/>
          <w:sz w:val="24"/>
          <w:szCs w:val="24"/>
        </w:rPr>
        <w:t xml:space="preserve"> casual trader applicants selling trades/lines that may replicate regular traders’ lines/goods, though this will only be done if there are no casual traders available selling trades/lines not already represented.</w:t>
      </w:r>
    </w:p>
    <w:p w14:paraId="590490FA"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1F3A9D97" w14:textId="74D2463C" w:rsidR="00777AB8" w:rsidRPr="00777AB8" w:rsidRDefault="00B82A30" w:rsidP="00B82A30">
      <w:pPr>
        <w:spacing w:after="0" w:line="240" w:lineRule="auto"/>
        <w:ind w:left="709" w:hanging="709"/>
        <w:jc w:val="both"/>
        <w:rPr>
          <w:rFonts w:ascii="Arial" w:hAnsi="Arial" w:cs="Arial"/>
          <w:sz w:val="24"/>
          <w:szCs w:val="24"/>
        </w:rPr>
      </w:pPr>
      <w:r>
        <w:rPr>
          <w:rFonts w:ascii="Arial" w:hAnsi="Arial" w:cs="Arial"/>
          <w:sz w:val="24"/>
          <w:szCs w:val="24"/>
        </w:rPr>
        <w:t>4.11</w:t>
      </w:r>
      <w:r>
        <w:rPr>
          <w:rFonts w:ascii="Arial" w:hAnsi="Arial" w:cs="Arial"/>
          <w:sz w:val="24"/>
          <w:szCs w:val="24"/>
        </w:rPr>
        <w:tab/>
      </w:r>
      <w:r w:rsidR="00777AB8" w:rsidRPr="00777AB8">
        <w:rPr>
          <w:rFonts w:ascii="Arial" w:hAnsi="Arial" w:cs="Arial"/>
          <w:sz w:val="24"/>
          <w:szCs w:val="24"/>
        </w:rPr>
        <w:t xml:space="preserve">A list of applications for each market day will be kept by the </w:t>
      </w:r>
      <w:r>
        <w:rPr>
          <w:rFonts w:ascii="Arial" w:hAnsi="Arial" w:cs="Arial"/>
          <w:sz w:val="24"/>
          <w:szCs w:val="24"/>
        </w:rPr>
        <w:t>Market Officer</w:t>
      </w:r>
      <w:r w:rsidR="00777AB8" w:rsidRPr="00777AB8">
        <w:rPr>
          <w:rFonts w:ascii="Arial" w:hAnsi="Arial" w:cs="Arial"/>
          <w:sz w:val="24"/>
          <w:szCs w:val="24"/>
        </w:rPr>
        <w:t>.</w:t>
      </w:r>
    </w:p>
    <w:p w14:paraId="26BC6A5F"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0FE88E97" w14:textId="6A449AA0" w:rsidR="00777AB8" w:rsidRPr="00777AB8" w:rsidRDefault="00B82A30" w:rsidP="005E6EBE">
      <w:pPr>
        <w:spacing w:after="0" w:line="240" w:lineRule="auto"/>
        <w:ind w:left="709" w:hanging="709"/>
        <w:jc w:val="both"/>
        <w:rPr>
          <w:rFonts w:ascii="Arial" w:hAnsi="Arial" w:cs="Arial"/>
          <w:sz w:val="24"/>
          <w:szCs w:val="24"/>
        </w:rPr>
      </w:pPr>
      <w:r>
        <w:rPr>
          <w:rFonts w:ascii="Arial" w:hAnsi="Arial" w:cs="Arial"/>
          <w:sz w:val="24"/>
          <w:szCs w:val="24"/>
        </w:rPr>
        <w:t>4.12</w:t>
      </w:r>
      <w:r>
        <w:rPr>
          <w:rFonts w:ascii="Arial" w:hAnsi="Arial" w:cs="Arial"/>
          <w:sz w:val="24"/>
          <w:szCs w:val="24"/>
        </w:rPr>
        <w:tab/>
      </w:r>
      <w:r w:rsidR="00777AB8" w:rsidRPr="00777AB8">
        <w:rPr>
          <w:rFonts w:ascii="Arial" w:hAnsi="Arial" w:cs="Arial"/>
          <w:sz w:val="24"/>
          <w:szCs w:val="24"/>
        </w:rPr>
        <w:t xml:space="preserve">Any trader wishing to transfer to a stall in a different location, when such a stall becomes available, should apply in writing to the Market </w:t>
      </w:r>
      <w:r>
        <w:rPr>
          <w:rFonts w:ascii="Arial" w:hAnsi="Arial" w:cs="Arial"/>
          <w:sz w:val="24"/>
          <w:szCs w:val="24"/>
        </w:rPr>
        <w:t>Officer</w:t>
      </w:r>
      <w:r w:rsidR="00777AB8" w:rsidRPr="00777AB8">
        <w:rPr>
          <w:rFonts w:ascii="Arial" w:hAnsi="Arial" w:cs="Arial"/>
          <w:sz w:val="24"/>
          <w:szCs w:val="24"/>
        </w:rPr>
        <w:t xml:space="preserve"> who will keep a separate Transfers File for such purposes.  Should there be more than one regular trader applying for a particular stall the </w:t>
      </w:r>
      <w:r>
        <w:rPr>
          <w:rFonts w:ascii="Arial" w:hAnsi="Arial" w:cs="Arial"/>
          <w:sz w:val="24"/>
          <w:szCs w:val="24"/>
        </w:rPr>
        <w:t>Market Officer</w:t>
      </w:r>
      <w:r w:rsidR="00777AB8" w:rsidRPr="00777AB8">
        <w:rPr>
          <w:rFonts w:ascii="Arial" w:hAnsi="Arial" w:cs="Arial"/>
          <w:sz w:val="24"/>
          <w:szCs w:val="24"/>
        </w:rPr>
        <w:t xml:space="preserve"> will decide on the basis of balance of trades, length of trader attendance and any other appropriate reason, giving reasons where requested to do so.</w:t>
      </w:r>
    </w:p>
    <w:p w14:paraId="67B2F98A" w14:textId="77777777" w:rsidR="00777AB8" w:rsidRPr="00777AB8" w:rsidRDefault="00777AB8" w:rsidP="00B82A30">
      <w:pPr>
        <w:tabs>
          <w:tab w:val="num" w:pos="360"/>
        </w:tabs>
        <w:spacing w:after="0" w:line="240" w:lineRule="auto"/>
        <w:ind w:left="709" w:hanging="709"/>
        <w:jc w:val="both"/>
        <w:rPr>
          <w:rFonts w:ascii="Arial" w:hAnsi="Arial" w:cs="Arial"/>
          <w:sz w:val="24"/>
          <w:szCs w:val="24"/>
        </w:rPr>
      </w:pPr>
    </w:p>
    <w:p w14:paraId="581C164C" w14:textId="1E6C661B" w:rsidR="00777AB8" w:rsidRPr="00777AB8" w:rsidRDefault="00B82A30" w:rsidP="00B82A30">
      <w:pPr>
        <w:spacing w:after="0" w:line="240" w:lineRule="auto"/>
        <w:ind w:left="709" w:hanging="709"/>
        <w:jc w:val="both"/>
        <w:rPr>
          <w:rFonts w:ascii="Arial" w:hAnsi="Arial" w:cs="Arial"/>
          <w:b/>
          <w:sz w:val="24"/>
          <w:szCs w:val="24"/>
        </w:rPr>
      </w:pPr>
      <w:r>
        <w:rPr>
          <w:rFonts w:ascii="Arial" w:hAnsi="Arial" w:cs="Arial"/>
          <w:sz w:val="24"/>
          <w:szCs w:val="24"/>
        </w:rPr>
        <w:t>4.13</w:t>
      </w:r>
      <w:r>
        <w:rPr>
          <w:rFonts w:ascii="Arial" w:hAnsi="Arial" w:cs="Arial"/>
          <w:sz w:val="24"/>
          <w:szCs w:val="24"/>
        </w:rPr>
        <w:tab/>
      </w:r>
      <w:r w:rsidR="00777AB8" w:rsidRPr="00777AB8">
        <w:rPr>
          <w:rFonts w:ascii="Arial" w:hAnsi="Arial" w:cs="Arial"/>
          <w:sz w:val="24"/>
          <w:szCs w:val="24"/>
        </w:rPr>
        <w:t xml:space="preserve">These procedural guidelines will be made available to anyone requesting to see them.  They will be kept under review to reflect changing trading conditions.  </w:t>
      </w:r>
    </w:p>
    <w:p w14:paraId="4890426B" w14:textId="77777777" w:rsidR="00777AB8" w:rsidRPr="00777AB8" w:rsidRDefault="00777AB8" w:rsidP="00B82A30">
      <w:pPr>
        <w:tabs>
          <w:tab w:val="num" w:pos="360"/>
          <w:tab w:val="left" w:pos="2233"/>
        </w:tabs>
        <w:spacing w:after="0" w:line="240" w:lineRule="auto"/>
        <w:ind w:left="360" w:hanging="360"/>
        <w:jc w:val="both"/>
        <w:rPr>
          <w:rFonts w:ascii="Arial" w:hAnsi="Arial" w:cs="Arial"/>
          <w:sz w:val="24"/>
          <w:szCs w:val="24"/>
        </w:rPr>
      </w:pPr>
    </w:p>
    <w:p w14:paraId="3F6E5866" w14:textId="77777777" w:rsidR="00777AB8" w:rsidRPr="00777AB8" w:rsidRDefault="00777AB8" w:rsidP="00B82A30">
      <w:pPr>
        <w:spacing w:after="0" w:line="240" w:lineRule="auto"/>
        <w:jc w:val="both"/>
        <w:rPr>
          <w:rFonts w:ascii="Arial" w:hAnsi="Arial" w:cs="Arial"/>
          <w:bCs/>
          <w:sz w:val="24"/>
          <w:szCs w:val="24"/>
        </w:rPr>
      </w:pPr>
    </w:p>
    <w:p w14:paraId="2B60953F" w14:textId="41148C41" w:rsidR="006303CB" w:rsidRPr="005E6EBE" w:rsidRDefault="006303CB" w:rsidP="00B82A30">
      <w:pPr>
        <w:spacing w:after="0" w:line="240" w:lineRule="auto"/>
        <w:jc w:val="both"/>
        <w:rPr>
          <w:rFonts w:ascii="Arial" w:hAnsi="Arial" w:cs="Arial"/>
          <w:b/>
          <w:bCs/>
          <w:color w:val="FF0000"/>
          <w:sz w:val="24"/>
          <w:szCs w:val="24"/>
        </w:rPr>
      </w:pPr>
      <w:r w:rsidRPr="00777AB8">
        <w:rPr>
          <w:rFonts w:ascii="Arial" w:hAnsi="Arial" w:cs="Arial"/>
          <w:b/>
          <w:bCs/>
          <w:sz w:val="24"/>
          <w:szCs w:val="24"/>
        </w:rPr>
        <w:t>5.</w:t>
      </w:r>
      <w:r w:rsidRPr="00777AB8">
        <w:rPr>
          <w:rFonts w:ascii="Arial" w:hAnsi="Arial" w:cs="Arial"/>
          <w:b/>
          <w:bCs/>
          <w:sz w:val="24"/>
          <w:szCs w:val="24"/>
        </w:rPr>
        <w:tab/>
      </w:r>
      <w:r w:rsidRPr="005E6EBE">
        <w:rPr>
          <w:rFonts w:ascii="Arial" w:hAnsi="Arial" w:cs="Arial"/>
          <w:b/>
          <w:bCs/>
          <w:color w:val="FF0000"/>
          <w:sz w:val="24"/>
          <w:szCs w:val="24"/>
        </w:rPr>
        <w:t>Legal</w:t>
      </w:r>
    </w:p>
    <w:p w14:paraId="787F4B4E" w14:textId="77777777" w:rsidR="001502EA" w:rsidRDefault="001502EA" w:rsidP="001502EA">
      <w:pPr>
        <w:spacing w:after="0" w:line="240" w:lineRule="auto"/>
        <w:ind w:firstLine="720"/>
        <w:jc w:val="both"/>
        <w:rPr>
          <w:rFonts w:ascii="Arial" w:hAnsi="Arial" w:cs="Arial"/>
          <w:bCs/>
          <w:color w:val="FF0000"/>
          <w:sz w:val="24"/>
          <w:szCs w:val="24"/>
        </w:rPr>
      </w:pPr>
      <w:r w:rsidRPr="00A25F51">
        <w:rPr>
          <w:rFonts w:ascii="Arial" w:hAnsi="Arial" w:cs="Arial"/>
          <w:bCs/>
          <w:color w:val="FF0000"/>
          <w:sz w:val="24"/>
          <w:szCs w:val="24"/>
        </w:rPr>
        <w:t>Markets And Fairs Clauses Act 1847</w:t>
      </w:r>
    </w:p>
    <w:p w14:paraId="4678E846" w14:textId="77777777" w:rsidR="001502EA" w:rsidRDefault="001502EA" w:rsidP="001502EA">
      <w:pPr>
        <w:spacing w:after="0" w:line="240" w:lineRule="auto"/>
        <w:ind w:firstLine="720"/>
        <w:jc w:val="both"/>
        <w:rPr>
          <w:rFonts w:ascii="Arial" w:hAnsi="Arial" w:cs="Arial"/>
          <w:bCs/>
          <w:color w:val="FF0000"/>
          <w:sz w:val="24"/>
          <w:szCs w:val="24"/>
        </w:rPr>
      </w:pPr>
      <w:r>
        <w:rPr>
          <w:rFonts w:ascii="Arial" w:hAnsi="Arial" w:cs="Arial"/>
          <w:bCs/>
          <w:color w:val="FF0000"/>
          <w:sz w:val="24"/>
          <w:szCs w:val="24"/>
        </w:rPr>
        <w:lastRenderedPageBreak/>
        <w:t>Royal Charter.</w:t>
      </w:r>
    </w:p>
    <w:p w14:paraId="2773966E" w14:textId="77777777" w:rsidR="001502EA" w:rsidRDefault="001502EA" w:rsidP="001502EA">
      <w:pPr>
        <w:spacing w:after="0" w:line="240" w:lineRule="auto"/>
        <w:ind w:firstLine="720"/>
        <w:jc w:val="both"/>
        <w:rPr>
          <w:rFonts w:ascii="Arial" w:hAnsi="Arial" w:cs="Arial"/>
          <w:bCs/>
          <w:color w:val="FF0000"/>
          <w:sz w:val="24"/>
          <w:szCs w:val="24"/>
        </w:rPr>
      </w:pPr>
      <w:r>
        <w:rPr>
          <w:rFonts w:ascii="Arial" w:hAnsi="Arial" w:cs="Arial"/>
          <w:bCs/>
          <w:color w:val="FF0000"/>
          <w:sz w:val="24"/>
          <w:szCs w:val="24"/>
        </w:rPr>
        <w:t xml:space="preserve">Part III of the Food Act 1984  </w:t>
      </w:r>
    </w:p>
    <w:p w14:paraId="0084D463" w14:textId="77777777" w:rsidR="00B82A30" w:rsidRPr="00777AB8" w:rsidRDefault="00B82A30" w:rsidP="00B82A30">
      <w:pPr>
        <w:spacing w:after="0" w:line="240" w:lineRule="auto"/>
        <w:ind w:firstLine="720"/>
        <w:jc w:val="both"/>
        <w:rPr>
          <w:rFonts w:ascii="Arial" w:hAnsi="Arial" w:cs="Arial"/>
          <w:sz w:val="24"/>
          <w:szCs w:val="24"/>
        </w:rPr>
      </w:pPr>
    </w:p>
    <w:p w14:paraId="308883C0" w14:textId="2C2F3EA4" w:rsidR="006303CB" w:rsidRPr="005E6EBE" w:rsidRDefault="006303CB" w:rsidP="005E6EBE">
      <w:pPr>
        <w:spacing w:after="0" w:line="240" w:lineRule="auto"/>
        <w:jc w:val="both"/>
        <w:rPr>
          <w:rFonts w:ascii="Arial" w:hAnsi="Arial" w:cs="Arial"/>
          <w:b/>
          <w:bCs/>
          <w:sz w:val="24"/>
          <w:szCs w:val="24"/>
        </w:rPr>
      </w:pPr>
      <w:r w:rsidRPr="00777AB8">
        <w:rPr>
          <w:rFonts w:ascii="Arial" w:hAnsi="Arial" w:cs="Arial"/>
          <w:b/>
          <w:bCs/>
          <w:sz w:val="24"/>
          <w:szCs w:val="24"/>
        </w:rPr>
        <w:t>6.</w:t>
      </w:r>
      <w:r w:rsidRPr="00777AB8">
        <w:rPr>
          <w:rFonts w:ascii="Arial" w:hAnsi="Arial" w:cs="Arial"/>
          <w:b/>
          <w:bCs/>
          <w:sz w:val="24"/>
          <w:szCs w:val="24"/>
        </w:rPr>
        <w:tab/>
        <w:t>Other relevant policies</w:t>
      </w:r>
      <w:r w:rsidRPr="00777AB8">
        <w:rPr>
          <w:rFonts w:ascii="Arial" w:hAnsi="Arial" w:cs="Arial"/>
          <w:bCs/>
          <w:sz w:val="24"/>
          <w:szCs w:val="24"/>
        </w:rPr>
        <w:t xml:space="preserve"> </w:t>
      </w:r>
    </w:p>
    <w:tbl>
      <w:tblPr>
        <w:tblStyle w:val="TableGrid"/>
        <w:tblpPr w:leftFromText="180" w:rightFromText="180" w:vertAnchor="text" w:horzAnchor="page" w:tblpX="2251" w:tblpY="11"/>
        <w:tblW w:w="0" w:type="auto"/>
        <w:tblLook w:val="04A0" w:firstRow="1" w:lastRow="0" w:firstColumn="1" w:lastColumn="0" w:noHBand="0" w:noVBand="1"/>
      </w:tblPr>
      <w:tblGrid>
        <w:gridCol w:w="5524"/>
      </w:tblGrid>
      <w:tr w:rsidR="00007F0A" w:rsidRPr="00777AB8" w14:paraId="2788869B" w14:textId="77777777" w:rsidTr="00007F0A">
        <w:tc>
          <w:tcPr>
            <w:tcW w:w="5524" w:type="dxa"/>
          </w:tcPr>
          <w:p w14:paraId="4BF23FDB" w14:textId="7C9AECE7" w:rsidR="00007F0A" w:rsidRPr="00777AB8" w:rsidRDefault="005E6EBE" w:rsidP="00B82A30">
            <w:pPr>
              <w:jc w:val="both"/>
              <w:rPr>
                <w:rFonts w:ascii="Arial" w:hAnsi="Arial" w:cs="Arial"/>
                <w:sz w:val="24"/>
                <w:szCs w:val="24"/>
              </w:rPr>
            </w:pPr>
            <w:r>
              <w:rPr>
                <w:rFonts w:ascii="Arial" w:hAnsi="Arial" w:cs="Arial"/>
                <w:sz w:val="24"/>
                <w:szCs w:val="24"/>
              </w:rPr>
              <w:t>Market Regulations</w:t>
            </w:r>
            <w:r w:rsidR="00007F0A" w:rsidRPr="00777AB8">
              <w:rPr>
                <w:rFonts w:ascii="Arial" w:hAnsi="Arial" w:cs="Arial"/>
                <w:sz w:val="24"/>
                <w:szCs w:val="24"/>
              </w:rPr>
              <w:t xml:space="preserve"> </w:t>
            </w:r>
          </w:p>
        </w:tc>
      </w:tr>
      <w:tr w:rsidR="001502EA" w:rsidRPr="00777AB8" w14:paraId="6C8F4805" w14:textId="77777777" w:rsidTr="00007F0A">
        <w:tc>
          <w:tcPr>
            <w:tcW w:w="5524" w:type="dxa"/>
          </w:tcPr>
          <w:p w14:paraId="0538BBF5" w14:textId="110AEB57" w:rsidR="001502EA" w:rsidRDefault="001502EA" w:rsidP="00B82A30">
            <w:pPr>
              <w:jc w:val="both"/>
              <w:rPr>
                <w:rFonts w:ascii="Arial" w:hAnsi="Arial" w:cs="Arial"/>
                <w:sz w:val="24"/>
                <w:szCs w:val="24"/>
              </w:rPr>
            </w:pPr>
            <w:r>
              <w:rPr>
                <w:rFonts w:ascii="Arial" w:hAnsi="Arial" w:cs="Arial"/>
                <w:sz w:val="24"/>
                <w:szCs w:val="24"/>
              </w:rPr>
              <w:t>Market licence</w:t>
            </w:r>
          </w:p>
        </w:tc>
      </w:tr>
    </w:tbl>
    <w:p w14:paraId="45B0AC2B" w14:textId="77777777" w:rsidR="004B63BC" w:rsidRPr="00777AB8" w:rsidRDefault="004B63BC" w:rsidP="00B82A30">
      <w:pPr>
        <w:spacing w:after="0" w:line="240" w:lineRule="auto"/>
        <w:jc w:val="both"/>
        <w:rPr>
          <w:rFonts w:ascii="Arial" w:hAnsi="Arial" w:cs="Arial"/>
          <w:sz w:val="24"/>
          <w:szCs w:val="24"/>
        </w:rPr>
      </w:pPr>
    </w:p>
    <w:p w14:paraId="478EB933" w14:textId="77777777" w:rsidR="006303CB" w:rsidRPr="00777AB8" w:rsidRDefault="006303CB" w:rsidP="00B82A30">
      <w:pPr>
        <w:spacing w:after="0" w:line="240" w:lineRule="auto"/>
        <w:jc w:val="both"/>
        <w:rPr>
          <w:rFonts w:ascii="Arial" w:hAnsi="Arial" w:cs="Arial"/>
          <w:sz w:val="24"/>
          <w:szCs w:val="24"/>
        </w:rPr>
      </w:pPr>
    </w:p>
    <w:p w14:paraId="4224DE00" w14:textId="77777777" w:rsidR="001214AC" w:rsidRPr="00777AB8" w:rsidRDefault="001214AC" w:rsidP="00B82A30">
      <w:pPr>
        <w:spacing w:after="0" w:line="240" w:lineRule="auto"/>
        <w:jc w:val="both"/>
        <w:rPr>
          <w:rFonts w:ascii="Arial" w:hAnsi="Arial" w:cs="Arial"/>
          <w:sz w:val="24"/>
          <w:szCs w:val="24"/>
        </w:rPr>
      </w:pPr>
    </w:p>
    <w:p w14:paraId="2586A413" w14:textId="48FD1F95" w:rsidR="00EA140D" w:rsidRPr="006303CB" w:rsidRDefault="00EA140D" w:rsidP="00B82A30">
      <w:pPr>
        <w:jc w:val="both"/>
        <w:rPr>
          <w:rFonts w:ascii="Arial" w:hAnsi="Arial" w:cs="Arial"/>
          <w:sz w:val="24"/>
          <w:szCs w:val="24"/>
        </w:rPr>
      </w:pPr>
    </w:p>
    <w:sectPr w:rsidR="00EA140D" w:rsidRPr="006303CB" w:rsidSect="007857C5">
      <w:headerReference w:type="default"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E2F6" w14:textId="77777777" w:rsidR="00A1100B" w:rsidRDefault="00A1100B" w:rsidP="0091367C">
      <w:pPr>
        <w:spacing w:after="0" w:line="240" w:lineRule="auto"/>
      </w:pPr>
      <w:r>
        <w:separator/>
      </w:r>
    </w:p>
  </w:endnote>
  <w:endnote w:type="continuationSeparator" w:id="0">
    <w:p w14:paraId="4100A892" w14:textId="77777777" w:rsidR="00A1100B" w:rsidRDefault="00A1100B" w:rsidP="0091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37033"/>
      <w:docPartObj>
        <w:docPartGallery w:val="Page Numbers (Bottom of Page)"/>
        <w:docPartUnique/>
      </w:docPartObj>
    </w:sdtPr>
    <w:sdtEndPr>
      <w:rPr>
        <w:color w:val="7F7F7F" w:themeColor="background1" w:themeShade="7F"/>
        <w:spacing w:val="60"/>
      </w:rPr>
    </w:sdtEndPr>
    <w:sdtContent>
      <w:p w14:paraId="590660BD" w14:textId="06060A5D" w:rsidR="0091367C" w:rsidRDefault="009136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02EA">
          <w:rPr>
            <w:noProof/>
          </w:rPr>
          <w:t>4</w:t>
        </w:r>
        <w:r>
          <w:rPr>
            <w:noProof/>
          </w:rPr>
          <w:fldChar w:fldCharType="end"/>
        </w:r>
        <w:r>
          <w:t xml:space="preserve"> | </w:t>
        </w:r>
        <w:r>
          <w:rPr>
            <w:color w:val="7F7F7F" w:themeColor="background1" w:themeShade="7F"/>
            <w:spacing w:val="60"/>
          </w:rPr>
          <w:t>Page</w:t>
        </w:r>
      </w:p>
    </w:sdtContent>
  </w:sdt>
  <w:p w14:paraId="6296476C" w14:textId="77777777" w:rsidR="0091367C" w:rsidRDefault="0091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7035" w14:textId="77777777" w:rsidR="00A1100B" w:rsidRDefault="00A1100B" w:rsidP="0091367C">
      <w:pPr>
        <w:spacing w:after="0" w:line="240" w:lineRule="auto"/>
      </w:pPr>
      <w:r>
        <w:separator/>
      </w:r>
    </w:p>
  </w:footnote>
  <w:footnote w:type="continuationSeparator" w:id="0">
    <w:p w14:paraId="18F196B2" w14:textId="77777777" w:rsidR="00A1100B" w:rsidRDefault="00A1100B" w:rsidP="0091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BB27" w14:textId="4BF978B1" w:rsidR="006303CB" w:rsidRPr="006303CB" w:rsidRDefault="00A57344">
    <w:pPr>
      <w:pStyle w:val="Header"/>
      <w:rPr>
        <w:rFonts w:ascii="Arial" w:hAnsi="Arial" w:cs="Arial"/>
        <w:sz w:val="24"/>
        <w:szCs w:val="24"/>
      </w:rPr>
    </w:pPr>
    <w:r>
      <w:rPr>
        <w:noProof/>
        <w:lang w:eastAsia="en-GB"/>
      </w:rPr>
      <w:drawing>
        <wp:anchor distT="0" distB="0" distL="114300" distR="114300" simplePos="0" relativeHeight="251659264" behindDoc="0" locked="0" layoutInCell="1" allowOverlap="1" wp14:anchorId="7F2EE091" wp14:editId="40DB005D">
          <wp:simplePos x="0" y="0"/>
          <wp:positionH relativeFrom="margin">
            <wp:align>center</wp:align>
          </wp:positionH>
          <wp:positionV relativeFrom="paragraph">
            <wp:posOffset>-353060</wp:posOffset>
          </wp:positionV>
          <wp:extent cx="1752600" cy="87137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87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908"/>
    <w:multiLevelType w:val="hybridMultilevel"/>
    <w:tmpl w:val="1E7013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243D39"/>
    <w:multiLevelType w:val="multilevel"/>
    <w:tmpl w:val="79AC6034"/>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85967A4"/>
    <w:multiLevelType w:val="hybridMultilevel"/>
    <w:tmpl w:val="A0BCE1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8B2A03"/>
    <w:multiLevelType w:val="hybridMultilevel"/>
    <w:tmpl w:val="C4D6C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7401C8"/>
    <w:multiLevelType w:val="hybridMultilevel"/>
    <w:tmpl w:val="B5D65D4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1CD84792"/>
    <w:multiLevelType w:val="multilevel"/>
    <w:tmpl w:val="DF50BF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81009"/>
    <w:multiLevelType w:val="hybridMultilevel"/>
    <w:tmpl w:val="A1EEB9D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AB3547A"/>
    <w:multiLevelType w:val="hybridMultilevel"/>
    <w:tmpl w:val="6ED4178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4E07F51"/>
    <w:multiLevelType w:val="hybridMultilevel"/>
    <w:tmpl w:val="4EB29C5C"/>
    <w:lvl w:ilvl="0" w:tplc="2654B5E4">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931387"/>
    <w:multiLevelType w:val="hybridMultilevel"/>
    <w:tmpl w:val="BCCA1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9B5456D"/>
    <w:multiLevelType w:val="multilevel"/>
    <w:tmpl w:val="6E4CCB8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EF206E2"/>
    <w:multiLevelType w:val="hybridMultilevel"/>
    <w:tmpl w:val="7F2E9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5661309"/>
    <w:multiLevelType w:val="multilevel"/>
    <w:tmpl w:val="AB2899FC"/>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7576006F"/>
    <w:multiLevelType w:val="hybridMultilevel"/>
    <w:tmpl w:val="7932D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8671210">
    <w:abstractNumId w:val="7"/>
  </w:num>
  <w:num w:numId="2" w16cid:durableId="1119102967">
    <w:abstractNumId w:val="6"/>
  </w:num>
  <w:num w:numId="3" w16cid:durableId="1743676565">
    <w:abstractNumId w:val="11"/>
  </w:num>
  <w:num w:numId="4" w16cid:durableId="1377925047">
    <w:abstractNumId w:val="13"/>
  </w:num>
  <w:num w:numId="5" w16cid:durableId="1478717580">
    <w:abstractNumId w:val="3"/>
  </w:num>
  <w:num w:numId="6" w16cid:durableId="814031261">
    <w:abstractNumId w:val="9"/>
  </w:num>
  <w:num w:numId="7" w16cid:durableId="341781393">
    <w:abstractNumId w:val="4"/>
  </w:num>
  <w:num w:numId="8" w16cid:durableId="1179855543">
    <w:abstractNumId w:val="0"/>
  </w:num>
  <w:num w:numId="9" w16cid:durableId="70006576">
    <w:abstractNumId w:val="2"/>
  </w:num>
  <w:num w:numId="10" w16cid:durableId="272900396">
    <w:abstractNumId w:val="10"/>
  </w:num>
  <w:num w:numId="11" w16cid:durableId="337270740">
    <w:abstractNumId w:val="5"/>
  </w:num>
  <w:num w:numId="12" w16cid:durableId="1249387438">
    <w:abstractNumId w:val="1"/>
  </w:num>
  <w:num w:numId="13" w16cid:durableId="1045257166">
    <w:abstractNumId w:val="12"/>
  </w:num>
  <w:num w:numId="14" w16cid:durableId="2095658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E5"/>
    <w:rsid w:val="00000D4B"/>
    <w:rsid w:val="00007F0A"/>
    <w:rsid w:val="0002187D"/>
    <w:rsid w:val="00031051"/>
    <w:rsid w:val="000351D9"/>
    <w:rsid w:val="00064830"/>
    <w:rsid w:val="00071737"/>
    <w:rsid w:val="000879CC"/>
    <w:rsid w:val="000C3F07"/>
    <w:rsid w:val="000D4069"/>
    <w:rsid w:val="000F18E5"/>
    <w:rsid w:val="00110EB2"/>
    <w:rsid w:val="001214AC"/>
    <w:rsid w:val="001234B4"/>
    <w:rsid w:val="001502EA"/>
    <w:rsid w:val="0018419B"/>
    <w:rsid w:val="001B06F1"/>
    <w:rsid w:val="001B7DDD"/>
    <w:rsid w:val="001C56E6"/>
    <w:rsid w:val="001D76AF"/>
    <w:rsid w:val="001E3150"/>
    <w:rsid w:val="001E59AC"/>
    <w:rsid w:val="002048DC"/>
    <w:rsid w:val="002101BE"/>
    <w:rsid w:val="0022030C"/>
    <w:rsid w:val="002437FA"/>
    <w:rsid w:val="00243C37"/>
    <w:rsid w:val="00257891"/>
    <w:rsid w:val="00262729"/>
    <w:rsid w:val="00264A2E"/>
    <w:rsid w:val="002668EA"/>
    <w:rsid w:val="002760C9"/>
    <w:rsid w:val="0027778D"/>
    <w:rsid w:val="002921BE"/>
    <w:rsid w:val="002A0C9F"/>
    <w:rsid w:val="002B5A47"/>
    <w:rsid w:val="002C1B85"/>
    <w:rsid w:val="002D0BF2"/>
    <w:rsid w:val="002D5661"/>
    <w:rsid w:val="002D5BE5"/>
    <w:rsid w:val="00300221"/>
    <w:rsid w:val="00302F70"/>
    <w:rsid w:val="0030662D"/>
    <w:rsid w:val="00317C1A"/>
    <w:rsid w:val="00330005"/>
    <w:rsid w:val="003338D7"/>
    <w:rsid w:val="00335E8A"/>
    <w:rsid w:val="00345E69"/>
    <w:rsid w:val="003571B3"/>
    <w:rsid w:val="00361ACA"/>
    <w:rsid w:val="00363036"/>
    <w:rsid w:val="0038109B"/>
    <w:rsid w:val="00396AE6"/>
    <w:rsid w:val="003A3BF6"/>
    <w:rsid w:val="003B46EC"/>
    <w:rsid w:val="003E5BD6"/>
    <w:rsid w:val="00414DD0"/>
    <w:rsid w:val="00417205"/>
    <w:rsid w:val="0042074D"/>
    <w:rsid w:val="00430D3F"/>
    <w:rsid w:val="0044289C"/>
    <w:rsid w:val="00444BB9"/>
    <w:rsid w:val="004469AB"/>
    <w:rsid w:val="00467D95"/>
    <w:rsid w:val="00476F8B"/>
    <w:rsid w:val="00480144"/>
    <w:rsid w:val="00492FB9"/>
    <w:rsid w:val="0049788B"/>
    <w:rsid w:val="004B565D"/>
    <w:rsid w:val="004B5D41"/>
    <w:rsid w:val="004B63BC"/>
    <w:rsid w:val="004D3178"/>
    <w:rsid w:val="004D4580"/>
    <w:rsid w:val="004E51BC"/>
    <w:rsid w:val="004E5C3E"/>
    <w:rsid w:val="00504DE9"/>
    <w:rsid w:val="00522F63"/>
    <w:rsid w:val="00524D3E"/>
    <w:rsid w:val="00531B70"/>
    <w:rsid w:val="00561B25"/>
    <w:rsid w:val="00580AC8"/>
    <w:rsid w:val="00582A70"/>
    <w:rsid w:val="00592C06"/>
    <w:rsid w:val="00594C21"/>
    <w:rsid w:val="005A1B62"/>
    <w:rsid w:val="005B4536"/>
    <w:rsid w:val="005B5968"/>
    <w:rsid w:val="005C10EF"/>
    <w:rsid w:val="005C2F4B"/>
    <w:rsid w:val="005E6EBE"/>
    <w:rsid w:val="005F543C"/>
    <w:rsid w:val="00600661"/>
    <w:rsid w:val="006058CF"/>
    <w:rsid w:val="006139D5"/>
    <w:rsid w:val="00623A6C"/>
    <w:rsid w:val="00627C94"/>
    <w:rsid w:val="006303CB"/>
    <w:rsid w:val="00631B3A"/>
    <w:rsid w:val="0064494C"/>
    <w:rsid w:val="00687B61"/>
    <w:rsid w:val="006C4EB1"/>
    <w:rsid w:val="006E1FC3"/>
    <w:rsid w:val="007027AF"/>
    <w:rsid w:val="0071005F"/>
    <w:rsid w:val="00711A7B"/>
    <w:rsid w:val="00722E19"/>
    <w:rsid w:val="00746A27"/>
    <w:rsid w:val="00752EEA"/>
    <w:rsid w:val="00757044"/>
    <w:rsid w:val="0076486F"/>
    <w:rsid w:val="00777AB8"/>
    <w:rsid w:val="00781D9E"/>
    <w:rsid w:val="007857C5"/>
    <w:rsid w:val="007A30C7"/>
    <w:rsid w:val="007A3318"/>
    <w:rsid w:val="007B6B44"/>
    <w:rsid w:val="007B7B19"/>
    <w:rsid w:val="007C181B"/>
    <w:rsid w:val="007F3B00"/>
    <w:rsid w:val="007F684E"/>
    <w:rsid w:val="00801A2E"/>
    <w:rsid w:val="00833376"/>
    <w:rsid w:val="0083447D"/>
    <w:rsid w:val="0085519B"/>
    <w:rsid w:val="00855B58"/>
    <w:rsid w:val="008620C2"/>
    <w:rsid w:val="008836EB"/>
    <w:rsid w:val="008838C1"/>
    <w:rsid w:val="0089143D"/>
    <w:rsid w:val="008A4B0F"/>
    <w:rsid w:val="008A5A02"/>
    <w:rsid w:val="008B2722"/>
    <w:rsid w:val="008C6940"/>
    <w:rsid w:val="008D360A"/>
    <w:rsid w:val="008E7F9E"/>
    <w:rsid w:val="009002CD"/>
    <w:rsid w:val="00907731"/>
    <w:rsid w:val="0091367C"/>
    <w:rsid w:val="0092069B"/>
    <w:rsid w:val="00921DDE"/>
    <w:rsid w:val="009442C5"/>
    <w:rsid w:val="009505AE"/>
    <w:rsid w:val="0096067E"/>
    <w:rsid w:val="009A3874"/>
    <w:rsid w:val="009C4B96"/>
    <w:rsid w:val="009E5E88"/>
    <w:rsid w:val="00A04D19"/>
    <w:rsid w:val="00A05153"/>
    <w:rsid w:val="00A0636D"/>
    <w:rsid w:val="00A10B86"/>
    <w:rsid w:val="00A1100B"/>
    <w:rsid w:val="00A266AA"/>
    <w:rsid w:val="00A36CE4"/>
    <w:rsid w:val="00A40363"/>
    <w:rsid w:val="00A43157"/>
    <w:rsid w:val="00A44AC1"/>
    <w:rsid w:val="00A57344"/>
    <w:rsid w:val="00A603CC"/>
    <w:rsid w:val="00A65574"/>
    <w:rsid w:val="00A87884"/>
    <w:rsid w:val="00A928F5"/>
    <w:rsid w:val="00A941AA"/>
    <w:rsid w:val="00AC64A9"/>
    <w:rsid w:val="00AD0B30"/>
    <w:rsid w:val="00AF1024"/>
    <w:rsid w:val="00B05BB1"/>
    <w:rsid w:val="00B11F12"/>
    <w:rsid w:val="00B25DE9"/>
    <w:rsid w:val="00B35815"/>
    <w:rsid w:val="00B40976"/>
    <w:rsid w:val="00B478DD"/>
    <w:rsid w:val="00B7094F"/>
    <w:rsid w:val="00B75455"/>
    <w:rsid w:val="00B77878"/>
    <w:rsid w:val="00B82A30"/>
    <w:rsid w:val="00B90A8C"/>
    <w:rsid w:val="00B946E5"/>
    <w:rsid w:val="00BA1AAA"/>
    <w:rsid w:val="00BB35D9"/>
    <w:rsid w:val="00BC5EFA"/>
    <w:rsid w:val="00BD0A8C"/>
    <w:rsid w:val="00BD226C"/>
    <w:rsid w:val="00BD455E"/>
    <w:rsid w:val="00BD7C0E"/>
    <w:rsid w:val="00BF2D0F"/>
    <w:rsid w:val="00BF5168"/>
    <w:rsid w:val="00C20DBF"/>
    <w:rsid w:val="00C23801"/>
    <w:rsid w:val="00C26B4E"/>
    <w:rsid w:val="00C32EE0"/>
    <w:rsid w:val="00C37856"/>
    <w:rsid w:val="00C3786C"/>
    <w:rsid w:val="00C402C7"/>
    <w:rsid w:val="00C41A05"/>
    <w:rsid w:val="00C443C8"/>
    <w:rsid w:val="00C87C69"/>
    <w:rsid w:val="00CA5C70"/>
    <w:rsid w:val="00CA66F0"/>
    <w:rsid w:val="00CC148C"/>
    <w:rsid w:val="00CD3D13"/>
    <w:rsid w:val="00D02FE2"/>
    <w:rsid w:val="00D3352F"/>
    <w:rsid w:val="00D47E78"/>
    <w:rsid w:val="00D73473"/>
    <w:rsid w:val="00DB5A1F"/>
    <w:rsid w:val="00DE1361"/>
    <w:rsid w:val="00DF7714"/>
    <w:rsid w:val="00E41BDB"/>
    <w:rsid w:val="00E55373"/>
    <w:rsid w:val="00E72777"/>
    <w:rsid w:val="00E75808"/>
    <w:rsid w:val="00E917A3"/>
    <w:rsid w:val="00E951F9"/>
    <w:rsid w:val="00EA140D"/>
    <w:rsid w:val="00EA5E79"/>
    <w:rsid w:val="00EB0805"/>
    <w:rsid w:val="00EC18AC"/>
    <w:rsid w:val="00EC30D1"/>
    <w:rsid w:val="00EE6DE8"/>
    <w:rsid w:val="00EF4F2B"/>
    <w:rsid w:val="00F13585"/>
    <w:rsid w:val="00F20CD7"/>
    <w:rsid w:val="00F22310"/>
    <w:rsid w:val="00F30B16"/>
    <w:rsid w:val="00F34E3D"/>
    <w:rsid w:val="00F406A3"/>
    <w:rsid w:val="00F54E2C"/>
    <w:rsid w:val="00F62BC3"/>
    <w:rsid w:val="00F708AB"/>
    <w:rsid w:val="00F731D1"/>
    <w:rsid w:val="00F800D9"/>
    <w:rsid w:val="00F80AC0"/>
    <w:rsid w:val="00F911FA"/>
    <w:rsid w:val="00FC225A"/>
    <w:rsid w:val="00FF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7393"/>
  <w15:chartTrackingRefBased/>
  <w15:docId w15:val="{D5E0A938-60E3-4C40-9FC5-E4DEDA1C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7AB8"/>
    <w:pPr>
      <w:keepNext/>
      <w:spacing w:after="0" w:line="240" w:lineRule="auto"/>
      <w:jc w:val="center"/>
      <w:outlineLvl w:val="0"/>
    </w:pPr>
    <w:rPr>
      <w:rFonts w:ascii="Arial" w:eastAsia="Times New Roman" w:hAnsi="Arial"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10"/>
    <w:pPr>
      <w:ind w:left="720"/>
      <w:contextualSpacing/>
    </w:pPr>
  </w:style>
  <w:style w:type="paragraph" w:styleId="Header">
    <w:name w:val="header"/>
    <w:basedOn w:val="Normal"/>
    <w:link w:val="HeaderChar"/>
    <w:uiPriority w:val="99"/>
    <w:unhideWhenUsed/>
    <w:rsid w:val="00913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7C"/>
  </w:style>
  <w:style w:type="paragraph" w:styleId="Footer">
    <w:name w:val="footer"/>
    <w:basedOn w:val="Normal"/>
    <w:link w:val="FooterChar"/>
    <w:uiPriority w:val="99"/>
    <w:unhideWhenUsed/>
    <w:rsid w:val="00913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7C"/>
  </w:style>
  <w:style w:type="character" w:customStyle="1" w:styleId="Heading1Char">
    <w:name w:val="Heading 1 Char"/>
    <w:basedOn w:val="DefaultParagraphFont"/>
    <w:link w:val="Heading1"/>
    <w:rsid w:val="00777AB8"/>
    <w:rPr>
      <w:rFonts w:ascii="Arial" w:eastAsia="Times New Roman" w:hAnsi="Arial"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adams</dc:creator>
  <cp:keywords/>
  <dc:description/>
  <cp:lastModifiedBy>Lucy Jones</cp:lastModifiedBy>
  <cp:revision>2</cp:revision>
  <dcterms:created xsi:type="dcterms:W3CDTF">2023-11-24T11:02:00Z</dcterms:created>
  <dcterms:modified xsi:type="dcterms:W3CDTF">2023-11-24T11:02:00Z</dcterms:modified>
</cp:coreProperties>
</file>